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1897BF">
      <w:pPr>
        <w:pStyle w:val="21"/>
        <w:ind w:firstLine="0"/>
        <w:jc w:val="center"/>
        <w:rPr>
          <w:rFonts w:hint="default" w:ascii="宋体" w:hAnsi="宋体" w:eastAsia="宋体"/>
          <w:b/>
          <w:sz w:val="48"/>
          <w:szCs w:val="48"/>
          <w:lang w:val="en-US" w:eastAsia="zh-CN"/>
        </w:rPr>
      </w:pPr>
      <w:bookmarkStart w:id="0" w:name="_Toc15804"/>
      <w:r>
        <w:rPr>
          <w:rFonts w:hint="eastAsia" w:ascii="宋体" w:hAnsi="宋体"/>
          <w:b/>
          <w:sz w:val="48"/>
          <w:szCs w:val="48"/>
        </w:rPr>
        <w:t>高粱冲光伏发电项目光伏场区</w:t>
      </w:r>
      <w:r>
        <w:rPr>
          <w:rFonts w:hint="eastAsia" w:ascii="宋体" w:hAnsi="宋体"/>
          <w:b/>
          <w:sz w:val="48"/>
          <w:szCs w:val="48"/>
          <w:lang w:val="en-US" w:eastAsia="zh-CN"/>
        </w:rPr>
        <w:t>高压开关柜采购项目</w:t>
      </w:r>
    </w:p>
    <w:p w14:paraId="606B8D74">
      <w:pPr>
        <w:pStyle w:val="21"/>
        <w:ind w:firstLine="0"/>
        <w:rPr>
          <w:rFonts w:ascii="宋体" w:hAnsi="宋体"/>
          <w:b/>
          <w:sz w:val="52"/>
          <w:szCs w:val="52"/>
        </w:rPr>
      </w:pPr>
    </w:p>
    <w:p w14:paraId="65AB21F5">
      <w:pPr>
        <w:pStyle w:val="21"/>
        <w:ind w:firstLine="0"/>
        <w:jc w:val="center"/>
        <w:rPr>
          <w:rFonts w:ascii="宋体" w:hAnsi="宋体"/>
          <w:b/>
          <w:sz w:val="52"/>
          <w:szCs w:val="52"/>
        </w:rPr>
      </w:pPr>
    </w:p>
    <w:p w14:paraId="5429BB73">
      <w:pPr>
        <w:pStyle w:val="21"/>
        <w:ind w:firstLine="0"/>
        <w:jc w:val="center"/>
        <w:rPr>
          <w:rFonts w:hint="eastAsia" w:ascii="宋体" w:hAnsi="宋体" w:eastAsia="仿宋"/>
          <w:b/>
          <w:sz w:val="84"/>
          <w:szCs w:val="84"/>
          <w:lang w:val="en-US" w:eastAsia="zh-CN"/>
        </w:rPr>
      </w:pPr>
      <w:r>
        <w:rPr>
          <w:rFonts w:hint="eastAsia" w:ascii="仿宋" w:hAnsi="仿宋" w:eastAsia="仿宋" w:cs="仿宋"/>
          <w:b/>
          <w:bCs/>
          <w:color w:val="auto"/>
          <w:sz w:val="72"/>
          <w:szCs w:val="72"/>
          <w:highlight w:val="none"/>
        </w:rPr>
        <w:t>询</w:t>
      </w:r>
      <w:r>
        <w:rPr>
          <w:rFonts w:hint="eastAsia" w:ascii="仿宋" w:hAnsi="仿宋" w:eastAsia="仿宋" w:cs="仿宋"/>
          <w:b/>
          <w:bCs/>
          <w:color w:val="auto"/>
          <w:sz w:val="72"/>
          <w:szCs w:val="72"/>
          <w:highlight w:val="none"/>
          <w:lang w:val="en-US" w:eastAsia="zh-CN"/>
        </w:rPr>
        <w:t>比</w:t>
      </w:r>
      <w:r>
        <w:rPr>
          <w:rFonts w:hint="eastAsia" w:ascii="仿宋" w:hAnsi="仿宋" w:eastAsia="仿宋" w:cs="仿宋"/>
          <w:b/>
          <w:bCs/>
          <w:color w:val="auto"/>
          <w:sz w:val="72"/>
          <w:szCs w:val="72"/>
          <w:highlight w:val="none"/>
        </w:rPr>
        <w:t>价</w:t>
      </w:r>
      <w:r>
        <w:rPr>
          <w:rFonts w:hint="eastAsia" w:ascii="仿宋" w:hAnsi="仿宋" w:eastAsia="仿宋" w:cs="仿宋"/>
          <w:b/>
          <w:bCs/>
          <w:color w:val="auto"/>
          <w:sz w:val="72"/>
          <w:szCs w:val="72"/>
          <w:highlight w:val="none"/>
          <w:lang w:eastAsia="zh-CN"/>
        </w:rPr>
        <w:t>邀请函</w:t>
      </w:r>
    </w:p>
    <w:p w14:paraId="7319DA82">
      <w:pPr>
        <w:pStyle w:val="21"/>
        <w:ind w:firstLine="0"/>
        <w:jc w:val="center"/>
        <w:rPr>
          <w:rFonts w:ascii="宋体" w:hAnsi="宋体"/>
        </w:rPr>
      </w:pPr>
    </w:p>
    <w:p w14:paraId="6621BFDE">
      <w:pPr>
        <w:pStyle w:val="21"/>
        <w:ind w:firstLine="0"/>
        <w:jc w:val="center"/>
        <w:rPr>
          <w:rFonts w:ascii="宋体" w:hAnsi="宋体"/>
          <w:b/>
          <w:sz w:val="36"/>
        </w:rPr>
      </w:pPr>
      <w:r>
        <w:drawing>
          <wp:inline distT="0" distB="0" distL="114300" distR="114300">
            <wp:extent cx="2145030" cy="2108835"/>
            <wp:effectExtent l="0" t="0" r="1270" b="12065"/>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pic:cNvPicPr>
                  </pic:nvPicPr>
                  <pic:blipFill>
                    <a:blip r:embed="rId14"/>
                    <a:stretch>
                      <a:fillRect/>
                    </a:stretch>
                  </pic:blipFill>
                  <pic:spPr>
                    <a:xfrm>
                      <a:off x="0" y="0"/>
                      <a:ext cx="2145030" cy="2108835"/>
                    </a:xfrm>
                    <a:prstGeom prst="rect">
                      <a:avLst/>
                    </a:prstGeom>
                    <a:noFill/>
                    <a:ln>
                      <a:noFill/>
                    </a:ln>
                  </pic:spPr>
                </pic:pic>
              </a:graphicData>
            </a:graphic>
          </wp:inline>
        </w:drawing>
      </w:r>
    </w:p>
    <w:p w14:paraId="4823A0E9">
      <w:pPr>
        <w:pStyle w:val="22"/>
        <w:ind w:firstLine="0"/>
        <w:rPr>
          <w:rFonts w:ascii="宋体" w:hAnsi="宋体"/>
          <w:sz w:val="18"/>
        </w:rPr>
      </w:pPr>
    </w:p>
    <w:p w14:paraId="08E1BDE0">
      <w:pPr>
        <w:pStyle w:val="22"/>
        <w:ind w:firstLine="0"/>
        <w:jc w:val="center"/>
        <w:rPr>
          <w:rFonts w:ascii="宋体" w:hAnsi="宋体"/>
          <w:sz w:val="18"/>
        </w:rPr>
      </w:pPr>
    </w:p>
    <w:p w14:paraId="7BE5FAC1">
      <w:pPr>
        <w:pStyle w:val="22"/>
        <w:ind w:firstLine="0"/>
        <w:jc w:val="center"/>
        <w:rPr>
          <w:rFonts w:ascii="宋体" w:hAnsi="宋体"/>
          <w:sz w:val="18"/>
        </w:rPr>
      </w:pPr>
    </w:p>
    <w:p w14:paraId="549F3A2F">
      <w:pPr>
        <w:pStyle w:val="22"/>
        <w:ind w:firstLine="0"/>
        <w:jc w:val="center"/>
        <w:rPr>
          <w:rFonts w:ascii="宋体" w:hAnsi="宋体"/>
          <w:sz w:val="18"/>
        </w:rPr>
      </w:pPr>
    </w:p>
    <w:p w14:paraId="6F42F20A">
      <w:pPr>
        <w:pStyle w:val="22"/>
        <w:ind w:firstLine="0"/>
        <w:jc w:val="center"/>
        <w:rPr>
          <w:rFonts w:ascii="宋体" w:hAnsi="宋体"/>
          <w:sz w:val="18"/>
        </w:rPr>
      </w:pPr>
    </w:p>
    <w:p w14:paraId="6F8895C8">
      <w:pPr>
        <w:pStyle w:val="22"/>
        <w:ind w:firstLine="0"/>
        <w:jc w:val="center"/>
        <w:rPr>
          <w:rFonts w:ascii="宋体" w:hAnsi="宋体"/>
          <w:sz w:val="18"/>
        </w:rPr>
      </w:pPr>
    </w:p>
    <w:p w14:paraId="26B69CD1">
      <w:pPr>
        <w:pStyle w:val="22"/>
        <w:ind w:firstLine="0"/>
        <w:jc w:val="center"/>
        <w:rPr>
          <w:rFonts w:hint="eastAsia" w:ascii="宋体" w:hAnsi="宋体" w:eastAsia="宋体"/>
          <w:b/>
          <w:sz w:val="30"/>
          <w:szCs w:val="30"/>
          <w:lang w:eastAsia="zh-CN"/>
        </w:rPr>
      </w:pPr>
      <w:r>
        <w:rPr>
          <w:rFonts w:hint="eastAsia" w:ascii="宋体" w:hAnsi="宋体"/>
          <w:b/>
          <w:spacing w:val="225"/>
          <w:kern w:val="0"/>
          <w:sz w:val="30"/>
          <w:szCs w:val="30"/>
          <w:fitText w:val="1803" w:id="2128369886"/>
          <w:lang w:eastAsia="zh-CN"/>
        </w:rPr>
        <w:t>采购</w:t>
      </w:r>
      <w:r>
        <w:rPr>
          <w:rFonts w:hint="eastAsia" w:ascii="宋体" w:hAnsi="宋体"/>
          <w:b/>
          <w:spacing w:val="1"/>
          <w:kern w:val="0"/>
          <w:sz w:val="30"/>
          <w:szCs w:val="30"/>
          <w:fitText w:val="1803" w:id="2128369886"/>
        </w:rPr>
        <w:t>人</w:t>
      </w:r>
      <w:r>
        <w:rPr>
          <w:rFonts w:hint="eastAsia" w:ascii="宋体" w:hAnsi="宋体"/>
          <w:b/>
          <w:sz w:val="30"/>
          <w:szCs w:val="30"/>
        </w:rPr>
        <w:t>：</w:t>
      </w:r>
      <w:r>
        <w:rPr>
          <w:rFonts w:hint="eastAsia" w:ascii="宋体" w:hAnsi="宋体"/>
          <w:b/>
          <w:sz w:val="30"/>
          <w:szCs w:val="30"/>
          <w:lang w:eastAsia="zh-CN"/>
        </w:rPr>
        <w:t>云南朔铭电力工程有限公司</w:t>
      </w:r>
    </w:p>
    <w:p w14:paraId="373D456D">
      <w:pPr>
        <w:pStyle w:val="22"/>
        <w:spacing w:before="240"/>
        <w:ind w:firstLine="0"/>
        <w:jc w:val="center"/>
        <w:rPr>
          <w:rFonts w:hint="eastAsia" w:ascii="宋体" w:hAnsi="宋体"/>
          <w:b/>
          <w:sz w:val="28"/>
          <w:szCs w:val="28"/>
        </w:rPr>
      </w:pPr>
      <w:r>
        <w:rPr>
          <w:rFonts w:hint="eastAsia" w:ascii="宋体" w:hAnsi="宋体"/>
          <w:b/>
          <w:sz w:val="28"/>
          <w:szCs w:val="28"/>
        </w:rPr>
        <w:t>二〇二</w:t>
      </w:r>
      <w:r>
        <w:rPr>
          <w:rFonts w:hint="eastAsia" w:ascii="宋体" w:hAnsi="宋体"/>
          <w:b/>
          <w:sz w:val="28"/>
          <w:szCs w:val="28"/>
          <w:lang w:eastAsia="zh-CN"/>
        </w:rPr>
        <w:t>五</w:t>
      </w:r>
      <w:r>
        <w:rPr>
          <w:rFonts w:hint="eastAsia" w:ascii="宋体" w:hAnsi="宋体"/>
          <w:b/>
          <w:sz w:val="28"/>
          <w:szCs w:val="28"/>
        </w:rPr>
        <w:t>年</w:t>
      </w:r>
      <w:r>
        <w:rPr>
          <w:rFonts w:hint="eastAsia" w:ascii="宋体" w:hAnsi="宋体"/>
          <w:b/>
          <w:sz w:val="28"/>
          <w:szCs w:val="28"/>
          <w:lang w:val="en-US" w:eastAsia="zh-CN"/>
        </w:rPr>
        <w:t>八</w:t>
      </w:r>
      <w:r>
        <w:rPr>
          <w:rFonts w:hint="eastAsia" w:ascii="宋体" w:hAnsi="宋体"/>
          <w:b/>
          <w:sz w:val="28"/>
          <w:szCs w:val="28"/>
        </w:rPr>
        <w:t>月</w:t>
      </w:r>
    </w:p>
    <w:p w14:paraId="5054E0F7">
      <w:pPr>
        <w:pStyle w:val="2"/>
        <w:pageBreakBefore w:val="0"/>
        <w:numPr>
          <w:ilvl w:val="0"/>
          <w:numId w:val="0"/>
        </w:numPr>
        <w:kinsoku/>
        <w:topLinePunct w:val="0"/>
        <w:bidi w:val="0"/>
        <w:spacing w:before="0" w:after="0" w:line="360" w:lineRule="auto"/>
        <w:ind w:leftChars="0"/>
        <w:jc w:val="center"/>
        <w:rPr>
          <w:rFonts w:hint="eastAsia" w:ascii="宋体" w:hAnsi="宋体" w:eastAsia="宋体" w:cs="宋体"/>
          <w:color w:val="auto"/>
          <w:highlight w:val="none"/>
        </w:rPr>
      </w:pPr>
    </w:p>
    <w:p w14:paraId="3DE67515">
      <w:pPr>
        <w:rPr>
          <w:rFonts w:hint="eastAsia" w:ascii="宋体" w:hAnsi="宋体" w:eastAsia="宋体" w:cs="宋体"/>
          <w:color w:val="auto"/>
          <w:highlight w:val="none"/>
        </w:rPr>
      </w:pPr>
    </w:p>
    <w:p w14:paraId="57D7DDB2">
      <w:pPr>
        <w:pStyle w:val="4"/>
        <w:rPr>
          <w:rFonts w:hint="eastAsia"/>
        </w:rPr>
      </w:pPr>
    </w:p>
    <w:p w14:paraId="107E209C">
      <w:pPr>
        <w:pStyle w:val="2"/>
        <w:pageBreakBefore w:val="0"/>
        <w:numPr>
          <w:ilvl w:val="0"/>
          <w:numId w:val="0"/>
        </w:numPr>
        <w:kinsoku/>
        <w:topLinePunct w:val="0"/>
        <w:bidi w:val="0"/>
        <w:spacing w:before="0" w:after="0" w:line="360" w:lineRule="auto"/>
        <w:ind w:leftChars="0"/>
        <w:jc w:val="center"/>
        <w:rPr>
          <w:rFonts w:hint="eastAsia" w:ascii="宋体" w:hAnsi="宋体" w:eastAsia="宋体" w:cs="宋体"/>
          <w:color w:val="auto"/>
          <w:highlight w:val="none"/>
        </w:rPr>
      </w:pPr>
      <w:r>
        <w:rPr>
          <w:rFonts w:hint="eastAsia" w:ascii="宋体" w:hAnsi="宋体" w:eastAsia="宋体" w:cs="宋体"/>
          <w:color w:val="auto"/>
          <w:highlight w:val="none"/>
        </w:rPr>
        <w:t>询</w:t>
      </w:r>
      <w:r>
        <w:rPr>
          <w:rFonts w:hint="eastAsia" w:ascii="宋体" w:hAnsi="宋体" w:eastAsia="宋体" w:cs="宋体"/>
          <w:color w:val="auto"/>
          <w:highlight w:val="none"/>
          <w:lang w:val="en-US" w:eastAsia="zh-CN"/>
        </w:rPr>
        <w:t>比</w:t>
      </w:r>
      <w:r>
        <w:rPr>
          <w:rFonts w:hint="eastAsia" w:ascii="宋体" w:hAnsi="宋体" w:eastAsia="宋体" w:cs="宋体"/>
          <w:color w:val="auto"/>
          <w:highlight w:val="none"/>
        </w:rPr>
        <w:t>价邀请函</w:t>
      </w:r>
      <w:bookmarkEnd w:id="0"/>
    </w:p>
    <w:p w14:paraId="0177540A">
      <w:pPr>
        <w:pStyle w:val="18"/>
        <w:pageBreakBefore w:val="0"/>
        <w:kinsoku/>
        <w:topLinePunct w:val="0"/>
        <w:bidi w:val="0"/>
        <w:spacing w:line="360" w:lineRule="auto"/>
        <w:ind w:firstLine="0" w:firstLineChars="0"/>
        <w:rPr>
          <w:rFonts w:hint="eastAsia" w:ascii="宋体" w:hAnsi="宋体" w:eastAsia="宋体" w:cs="宋体"/>
          <w:b/>
          <w:color w:val="auto"/>
          <w:sz w:val="30"/>
          <w:highlight w:val="none"/>
        </w:rPr>
      </w:pPr>
      <w:r>
        <w:rPr>
          <w:rFonts w:hint="eastAsia" w:ascii="宋体" w:hAnsi="宋体" w:eastAsia="宋体" w:cs="宋体"/>
          <w:b/>
          <w:color w:val="auto"/>
          <w:sz w:val="30"/>
          <w:highlight w:val="none"/>
        </w:rPr>
        <w:t>各</w:t>
      </w:r>
      <w:r>
        <w:rPr>
          <w:rFonts w:hint="eastAsia" w:ascii="宋体" w:hAnsi="宋体" w:eastAsia="宋体" w:cs="宋体"/>
          <w:b/>
          <w:color w:val="auto"/>
          <w:sz w:val="30"/>
          <w:highlight w:val="none"/>
          <w:lang w:val="en-US" w:eastAsia="zh-CN"/>
        </w:rPr>
        <w:t>受邀</w:t>
      </w:r>
      <w:r>
        <w:rPr>
          <w:rFonts w:hint="eastAsia" w:ascii="宋体" w:hAnsi="宋体" w:eastAsia="宋体" w:cs="宋体"/>
          <w:b/>
          <w:color w:val="auto"/>
          <w:sz w:val="30"/>
          <w:highlight w:val="none"/>
        </w:rPr>
        <w:t>报价单位：</w:t>
      </w:r>
    </w:p>
    <w:p w14:paraId="23870A23">
      <w:pPr>
        <w:pStyle w:val="18"/>
        <w:pageBreakBefore w:val="0"/>
        <w:kinsoku/>
        <w:topLinePunct w:val="0"/>
        <w:bidi w:val="0"/>
        <w:spacing w:line="360" w:lineRule="auto"/>
        <w:ind w:firstLine="480"/>
        <w:rPr>
          <w:rFonts w:hint="eastAsia" w:ascii="宋体" w:hAnsi="宋体" w:eastAsia="宋体" w:cs="宋体"/>
          <w:color w:val="auto"/>
          <w:highlight w:val="none"/>
          <w:lang w:eastAsia="zh-CN"/>
        </w:rPr>
      </w:pPr>
      <w:r>
        <w:rPr>
          <w:rFonts w:hint="eastAsia" w:ascii="宋体" w:hAnsi="宋体" w:eastAsia="宋体" w:cs="宋体"/>
          <w:color w:val="auto"/>
          <w:sz w:val="24"/>
          <w:highlight w:val="none"/>
          <w:lang w:val="en-US" w:eastAsia="zh-CN"/>
        </w:rPr>
        <w:t>云南朔铭电力工程有限公司</w:t>
      </w:r>
      <w:r>
        <w:rPr>
          <w:rFonts w:hint="eastAsia" w:ascii="宋体" w:hAnsi="宋体" w:eastAsia="宋体" w:cs="宋体"/>
          <w:color w:val="auto"/>
          <w:sz w:val="24"/>
          <w:highlight w:val="none"/>
        </w:rPr>
        <w:t>（以下简称“采购人”），以邀请询</w:t>
      </w:r>
      <w:r>
        <w:rPr>
          <w:rFonts w:hint="eastAsia" w:ascii="宋体" w:hAnsi="宋体" w:eastAsia="宋体" w:cs="宋体"/>
          <w:color w:val="auto"/>
          <w:sz w:val="24"/>
          <w:highlight w:val="none"/>
          <w:lang w:val="en-US" w:eastAsia="zh-CN"/>
        </w:rPr>
        <w:t>比</w:t>
      </w:r>
      <w:r>
        <w:rPr>
          <w:rFonts w:hint="eastAsia" w:ascii="宋体" w:hAnsi="宋体" w:eastAsia="宋体" w:cs="宋体"/>
          <w:color w:val="auto"/>
          <w:sz w:val="24"/>
          <w:highlight w:val="none"/>
        </w:rPr>
        <w:t>价方式</w:t>
      </w:r>
      <w:r>
        <w:rPr>
          <w:rFonts w:hint="eastAsia" w:ascii="宋体" w:hAnsi="宋体" w:eastAsia="宋体" w:cs="宋体"/>
          <w:color w:val="auto"/>
          <w:sz w:val="24"/>
          <w:highlight w:val="none"/>
          <w:lang w:val="en-US" w:eastAsia="zh-CN"/>
        </w:rPr>
        <w:t>对</w:t>
      </w:r>
      <w:r>
        <w:rPr>
          <w:rFonts w:hint="eastAsia" w:ascii="宋体" w:hAnsi="宋体" w:eastAsia="宋体" w:cs="宋体"/>
          <w:color w:val="auto"/>
          <w:sz w:val="24"/>
          <w:highlight w:val="none"/>
          <w:u w:val="single"/>
          <w:lang w:val="en-US" w:eastAsia="zh-CN"/>
        </w:rPr>
        <w:t>高粱冲光伏发电项目</w:t>
      </w:r>
      <w:r>
        <w:rPr>
          <w:rFonts w:hint="eastAsia" w:cs="宋体"/>
          <w:color w:val="auto"/>
          <w:sz w:val="24"/>
          <w:highlight w:val="none"/>
          <w:u w:val="single"/>
          <w:lang w:val="en-US" w:eastAsia="zh-CN"/>
        </w:rPr>
        <w:t>高压开关柜</w:t>
      </w:r>
      <w:r>
        <w:rPr>
          <w:rFonts w:hint="eastAsia" w:ascii="宋体" w:hAnsi="宋体" w:eastAsia="宋体" w:cs="宋体"/>
          <w:color w:val="auto"/>
          <w:sz w:val="24"/>
          <w:highlight w:val="none"/>
          <w:u w:val="single"/>
          <w:lang w:val="en-US" w:eastAsia="zh-CN"/>
        </w:rPr>
        <w:t>采购项目</w:t>
      </w:r>
      <w:r>
        <w:rPr>
          <w:rFonts w:hint="eastAsia" w:cs="宋体"/>
          <w:color w:val="auto"/>
          <w:sz w:val="24"/>
          <w:highlight w:val="none"/>
          <w:u w:val="single"/>
          <w:lang w:val="en-US" w:eastAsia="zh-CN"/>
        </w:rPr>
        <w:t xml:space="preserve"> </w:t>
      </w:r>
      <w:r>
        <w:rPr>
          <w:rFonts w:hint="eastAsia" w:ascii="宋体" w:hAnsi="宋体" w:eastAsia="宋体" w:cs="宋体"/>
          <w:color w:val="auto"/>
          <w:sz w:val="24"/>
          <w:highlight w:val="none"/>
          <w:u w:val="none"/>
          <w:lang w:val="en-US" w:eastAsia="zh-CN"/>
        </w:rPr>
        <w:t>所需的</w:t>
      </w:r>
      <w:r>
        <w:rPr>
          <w:rFonts w:hint="eastAsia" w:cs="宋体"/>
          <w:color w:val="auto"/>
          <w:sz w:val="24"/>
          <w:highlight w:val="none"/>
          <w:u w:val="single"/>
          <w:lang w:val="en-US" w:eastAsia="zh-CN"/>
        </w:rPr>
        <w:t>高压开关柜</w:t>
      </w:r>
      <w:r>
        <w:rPr>
          <w:rFonts w:hint="eastAsia" w:ascii="宋体" w:hAnsi="宋体" w:eastAsia="宋体" w:cs="宋体"/>
          <w:color w:val="auto"/>
          <w:highlight w:val="none"/>
        </w:rPr>
        <w:t>进行采购，项目资金为</w:t>
      </w:r>
      <w:r>
        <w:rPr>
          <w:rFonts w:hint="eastAsia" w:cs="宋体"/>
          <w:color w:val="auto"/>
          <w:highlight w:val="none"/>
          <w:lang w:val="en-US" w:eastAsia="zh-CN"/>
        </w:rPr>
        <w:t>材料</w:t>
      </w:r>
      <w:r>
        <w:rPr>
          <w:rFonts w:hint="eastAsia" w:ascii="宋体" w:hAnsi="宋体" w:eastAsia="宋体" w:cs="宋体"/>
          <w:color w:val="auto"/>
          <w:highlight w:val="none"/>
        </w:rPr>
        <w:t>款，现邀请你单位参加本项目报价</w:t>
      </w:r>
      <w:r>
        <w:rPr>
          <w:rFonts w:hint="eastAsia" w:ascii="宋体" w:hAnsi="宋体" w:eastAsia="宋体" w:cs="宋体"/>
          <w:color w:val="auto"/>
          <w:highlight w:val="none"/>
          <w:lang w:eastAsia="zh-CN"/>
        </w:rPr>
        <w:t>。</w:t>
      </w:r>
    </w:p>
    <w:p w14:paraId="14615CCF">
      <w:pPr>
        <w:pStyle w:val="3"/>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outlineLvl w:val="1"/>
        <w:rPr>
          <w:rFonts w:hint="eastAsia" w:ascii="宋体" w:hAnsi="宋体" w:eastAsia="宋体" w:cs="宋体"/>
          <w:color w:val="auto"/>
          <w:sz w:val="28"/>
          <w:szCs w:val="28"/>
          <w:highlight w:val="none"/>
          <w:lang w:val="en-US" w:eastAsia="zh-CN"/>
        </w:rPr>
      </w:pPr>
      <w:bookmarkStart w:id="1" w:name="_Toc485136181"/>
      <w:r>
        <w:rPr>
          <w:rFonts w:hint="eastAsia" w:ascii="宋体" w:hAnsi="宋体" w:eastAsia="宋体" w:cs="宋体"/>
          <w:color w:val="auto"/>
          <w:sz w:val="28"/>
          <w:szCs w:val="28"/>
          <w:highlight w:val="none"/>
          <w:lang w:val="en-US" w:eastAsia="zh-CN"/>
        </w:rPr>
        <w:t>一、项目概况及采购</w:t>
      </w:r>
      <w:bookmarkEnd w:id="1"/>
      <w:r>
        <w:rPr>
          <w:rFonts w:hint="eastAsia" w:ascii="宋体" w:hAnsi="宋体" w:eastAsia="宋体" w:cs="宋体"/>
          <w:color w:val="auto"/>
          <w:sz w:val="28"/>
          <w:szCs w:val="28"/>
          <w:highlight w:val="none"/>
          <w:lang w:val="en-US" w:eastAsia="zh-CN"/>
        </w:rPr>
        <w:t>范围</w:t>
      </w:r>
    </w:p>
    <w:p w14:paraId="03340E2C">
      <w:pPr>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firstLine="720" w:firstLineChars="300"/>
        <w:textAlignment w:val="auto"/>
        <w:outlineLvl w:val="9"/>
        <w:rPr>
          <w:rFonts w:hint="eastAsia" w:ascii="宋体" w:hAnsi="宋体" w:eastAsia="宋体" w:cs="宋体"/>
          <w:b w:val="0"/>
          <w:bCs w:val="0"/>
          <w:color w:val="auto"/>
          <w:kern w:val="2"/>
          <w:sz w:val="24"/>
          <w:szCs w:val="30"/>
          <w:highlight w:val="none"/>
          <w:lang w:val="en-US" w:eastAsia="zh-CN" w:bidi="ar-SA"/>
        </w:rPr>
      </w:pPr>
      <w:r>
        <w:rPr>
          <w:rFonts w:hint="eastAsia" w:ascii="宋体" w:hAnsi="宋体" w:eastAsia="宋体" w:cs="宋体"/>
          <w:b w:val="0"/>
          <w:bCs w:val="0"/>
          <w:color w:val="auto"/>
          <w:kern w:val="2"/>
          <w:sz w:val="24"/>
          <w:szCs w:val="30"/>
          <w:highlight w:val="none"/>
          <w:lang w:val="en-US" w:eastAsia="zh-CN" w:bidi="ar-SA"/>
        </w:rPr>
        <w:t>1、项目概况</w:t>
      </w:r>
    </w:p>
    <w:p w14:paraId="5CFCFF59">
      <w:pPr>
        <w:pStyle w:val="18"/>
        <w:pageBreakBefore w:val="0"/>
        <w:kinsoku/>
        <w:topLinePunct w:val="0"/>
        <w:bidi w:val="0"/>
        <w:spacing w:line="360" w:lineRule="auto"/>
        <w:ind w:firstLine="480" w:firstLineChars="20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 xml:space="preserve">云南电建新能源开发有限公司高粱冲光伏发电项目位于云南省玉溪市新平县。项目建设 17 个光伏发电子方阵，本工程交流侧容量为 50MW，直流侧容量为 61.72MWp，共布置 710Wp 单晶硅 N 型光伏组件86930 块，共 3104个组串，配置逆变器 157台，共有 17 个光伏方阵，通过 2 回 35kV 集电线路汇集到鲁奎山 110kV 变电站。项目总用地总面积 84.34 公顷，其中开关站占地 </w:t>
      </w:r>
      <w:r>
        <w:rPr>
          <w:rFonts w:hint="eastAsia" w:cs="宋体"/>
          <w:color w:val="auto"/>
          <w:kern w:val="2"/>
          <w:sz w:val="24"/>
          <w:szCs w:val="24"/>
          <w:highlight w:val="none"/>
          <w:lang w:val="en-US" w:eastAsia="zh-CN" w:bidi="ar-SA"/>
        </w:rPr>
        <w:t>7760</w:t>
      </w:r>
      <w:r>
        <w:rPr>
          <w:rFonts w:hint="eastAsia" w:ascii="宋体" w:hAnsi="宋体" w:eastAsia="宋体" w:cs="宋体"/>
          <w:color w:val="auto"/>
          <w:kern w:val="2"/>
          <w:sz w:val="24"/>
          <w:szCs w:val="24"/>
          <w:highlight w:val="none"/>
          <w:lang w:val="en-US" w:eastAsia="zh-CN" w:bidi="ar-SA"/>
        </w:rPr>
        <w:t>㎡，光伏阵列占地 690195㎡。</w:t>
      </w:r>
    </w:p>
    <w:p w14:paraId="5040612A">
      <w:pPr>
        <w:pStyle w:val="18"/>
        <w:pageBreakBefore w:val="0"/>
        <w:numPr>
          <w:ilvl w:val="0"/>
          <w:numId w:val="2"/>
        </w:numPr>
        <w:kinsoku/>
        <w:topLinePunct w:val="0"/>
        <w:bidi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采购范围</w:t>
      </w:r>
    </w:p>
    <w:tbl>
      <w:tblPr>
        <w:tblStyle w:val="13"/>
        <w:tblW w:w="0" w:type="auto"/>
        <w:tblInd w:w="-32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10"/>
        <w:gridCol w:w="2049"/>
        <w:gridCol w:w="2291"/>
        <w:gridCol w:w="870"/>
        <w:gridCol w:w="797"/>
        <w:gridCol w:w="1946"/>
        <w:gridCol w:w="1104"/>
      </w:tblGrid>
      <w:tr w14:paraId="7690B2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8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8CAA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2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97DCD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名称</w:t>
            </w:r>
          </w:p>
        </w:tc>
        <w:tc>
          <w:tcPr>
            <w:tcW w:w="2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62D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规格型号</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BE1C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7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7261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1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EAD3D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招标限价（元）</w:t>
            </w:r>
          </w:p>
        </w:tc>
        <w:tc>
          <w:tcPr>
            <w:tcW w:w="11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4E63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14:paraId="53850F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E366A">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1</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59148">
            <w:pPr>
              <w:keepNext w:val="0"/>
              <w:keepLines w:val="0"/>
              <w:pageBreakBefore w:val="0"/>
              <w:widowControl w:val="0"/>
              <w:tabs>
                <w:tab w:val="left" w:pos="360"/>
                <w:tab w:val="left" w:pos="540"/>
                <w:tab w:val="left" w:pos="1260"/>
                <w:tab w:val="left" w:pos="2340"/>
              </w:tabs>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i w:val="0"/>
                <w:iCs w:val="0"/>
                <w:color w:val="000000"/>
                <w:sz w:val="24"/>
                <w:szCs w:val="24"/>
                <w:u w:val="none"/>
                <w:lang w:val="en-US" w:eastAsia="zh-CN"/>
              </w:rPr>
            </w:pPr>
            <w:r>
              <w:rPr>
                <w:rFonts w:hint="eastAsia" w:ascii="宋体" w:hAnsi="宋体" w:eastAsia="宋体" w:cs="宋体"/>
                <w:b w:val="0"/>
                <w:bCs w:val="0"/>
                <w:sz w:val="24"/>
                <w:szCs w:val="24"/>
                <w:vertAlign w:val="baseline"/>
              </w:rPr>
              <w:t>光伏进线柜</w:t>
            </w:r>
          </w:p>
        </w:tc>
        <w:tc>
          <w:tcPr>
            <w:tcW w:w="2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EDB1A">
            <w:pPr>
              <w:keepNext w:val="0"/>
              <w:keepLines w:val="0"/>
              <w:pageBreakBefore w:val="0"/>
              <w:widowControl w:val="0"/>
              <w:tabs>
                <w:tab w:val="left" w:pos="360"/>
                <w:tab w:val="left" w:pos="540"/>
                <w:tab w:val="left" w:pos="1260"/>
                <w:tab w:val="left" w:pos="2340"/>
              </w:tabs>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sz w:val="24"/>
                <w:szCs w:val="24"/>
                <w:vertAlign w:val="baseline"/>
                <w:lang w:val="en-US" w:eastAsia="zh-CN"/>
              </w:rPr>
              <w:t>KYN61-40.5</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A4A48">
            <w:pPr>
              <w:keepNext w:val="0"/>
              <w:keepLines w:val="0"/>
              <w:pageBreakBefore w:val="0"/>
              <w:widowControl w:val="0"/>
              <w:tabs>
                <w:tab w:val="left" w:pos="360"/>
                <w:tab w:val="left" w:pos="540"/>
                <w:tab w:val="left" w:pos="1260"/>
                <w:tab w:val="left" w:pos="2340"/>
              </w:tabs>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i w:val="0"/>
                <w:iCs w:val="0"/>
                <w:color w:val="000000"/>
                <w:sz w:val="24"/>
                <w:szCs w:val="24"/>
                <w:u w:val="none"/>
                <w:lang w:val="en-US" w:eastAsia="zh-CN"/>
              </w:rPr>
            </w:pPr>
            <w:r>
              <w:rPr>
                <w:rFonts w:hint="eastAsia" w:ascii="宋体" w:hAnsi="宋体" w:eastAsia="宋体" w:cs="宋体"/>
                <w:b w:val="0"/>
                <w:bCs w:val="0"/>
                <w:sz w:val="24"/>
                <w:szCs w:val="24"/>
                <w:vertAlign w:val="baseline"/>
                <w:lang w:val="en-US" w:eastAsia="zh-CN"/>
              </w:rPr>
              <w:t>台</w:t>
            </w:r>
          </w:p>
        </w:tc>
        <w:tc>
          <w:tcPr>
            <w:tcW w:w="7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1709B">
            <w:pPr>
              <w:keepNext w:val="0"/>
              <w:keepLines w:val="0"/>
              <w:pageBreakBefore w:val="0"/>
              <w:widowControl w:val="0"/>
              <w:tabs>
                <w:tab w:val="left" w:pos="360"/>
                <w:tab w:val="left" w:pos="540"/>
                <w:tab w:val="left" w:pos="1260"/>
                <w:tab w:val="left" w:pos="2340"/>
              </w:tabs>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i w:val="0"/>
                <w:iCs w:val="0"/>
                <w:color w:val="000000"/>
                <w:sz w:val="24"/>
                <w:szCs w:val="24"/>
                <w:u w:val="none"/>
                <w:lang w:val="en-US" w:eastAsia="zh-CN"/>
              </w:rPr>
            </w:pPr>
            <w:r>
              <w:rPr>
                <w:rFonts w:hint="eastAsia" w:ascii="宋体" w:hAnsi="宋体" w:eastAsia="宋体" w:cs="宋体"/>
                <w:b w:val="0"/>
                <w:bCs w:val="0"/>
                <w:sz w:val="24"/>
                <w:szCs w:val="24"/>
                <w:vertAlign w:val="baseline"/>
                <w:lang w:val="en-US" w:eastAsia="zh-CN"/>
              </w:rPr>
              <w:t>2</w:t>
            </w:r>
          </w:p>
        </w:tc>
        <w:tc>
          <w:tcPr>
            <w:tcW w:w="1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2EC7C">
            <w:pPr>
              <w:keepNext w:val="0"/>
              <w:keepLines w:val="0"/>
              <w:widowControl/>
              <w:suppressLineNumbers w:val="0"/>
              <w:jc w:val="center"/>
              <w:textAlignment w:val="center"/>
              <w:rPr>
                <w:rFonts w:hint="eastAsia" w:ascii="宋体" w:hAnsi="宋体" w:cs="宋体"/>
                <w:i w:val="0"/>
                <w:iCs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116629.70</w:t>
            </w:r>
          </w:p>
        </w:tc>
        <w:tc>
          <w:tcPr>
            <w:tcW w:w="11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FAFA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29128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6CE56">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2</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D7A80">
            <w:pPr>
              <w:keepNext w:val="0"/>
              <w:keepLines w:val="0"/>
              <w:pageBreakBefore w:val="0"/>
              <w:widowControl w:val="0"/>
              <w:tabs>
                <w:tab w:val="left" w:pos="360"/>
                <w:tab w:val="left" w:pos="540"/>
                <w:tab w:val="left" w:pos="1260"/>
                <w:tab w:val="left" w:pos="2340"/>
              </w:tabs>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i w:val="0"/>
                <w:iCs w:val="0"/>
                <w:color w:val="000000"/>
                <w:sz w:val="24"/>
                <w:szCs w:val="24"/>
                <w:u w:val="none"/>
                <w:lang w:val="en-US" w:eastAsia="zh-CN"/>
              </w:rPr>
            </w:pPr>
            <w:r>
              <w:rPr>
                <w:rFonts w:hint="eastAsia" w:ascii="宋体" w:hAnsi="宋体" w:eastAsia="宋体" w:cs="宋体"/>
                <w:b w:val="0"/>
                <w:bCs w:val="0"/>
                <w:sz w:val="24"/>
                <w:szCs w:val="24"/>
                <w:vertAlign w:val="baseline"/>
              </w:rPr>
              <w:t>光伏出线柜</w:t>
            </w:r>
          </w:p>
        </w:tc>
        <w:tc>
          <w:tcPr>
            <w:tcW w:w="2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C3BA3">
            <w:pPr>
              <w:keepNext w:val="0"/>
              <w:keepLines w:val="0"/>
              <w:pageBreakBefore w:val="0"/>
              <w:widowControl w:val="0"/>
              <w:tabs>
                <w:tab w:val="left" w:pos="360"/>
                <w:tab w:val="left" w:pos="540"/>
                <w:tab w:val="left" w:pos="1260"/>
                <w:tab w:val="left" w:pos="2340"/>
              </w:tabs>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sz w:val="24"/>
                <w:szCs w:val="24"/>
                <w:vertAlign w:val="baseline"/>
              </w:rPr>
              <w:t>KYN61-40.5</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8AA18">
            <w:pPr>
              <w:keepNext w:val="0"/>
              <w:keepLines w:val="0"/>
              <w:pageBreakBefore w:val="0"/>
              <w:widowControl w:val="0"/>
              <w:tabs>
                <w:tab w:val="left" w:pos="360"/>
                <w:tab w:val="left" w:pos="540"/>
                <w:tab w:val="left" w:pos="1260"/>
                <w:tab w:val="left" w:pos="2340"/>
              </w:tabs>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i w:val="0"/>
                <w:iCs w:val="0"/>
                <w:color w:val="000000"/>
                <w:sz w:val="24"/>
                <w:szCs w:val="24"/>
                <w:u w:val="none"/>
                <w:lang w:val="en-US" w:eastAsia="zh-CN"/>
              </w:rPr>
            </w:pPr>
            <w:r>
              <w:rPr>
                <w:rFonts w:hint="eastAsia" w:ascii="宋体" w:hAnsi="宋体" w:eastAsia="宋体" w:cs="宋体"/>
                <w:b w:val="0"/>
                <w:bCs w:val="0"/>
                <w:sz w:val="24"/>
                <w:szCs w:val="24"/>
                <w:vertAlign w:val="baseline"/>
                <w:lang w:val="en-US" w:eastAsia="zh-CN"/>
              </w:rPr>
              <w:t>台</w:t>
            </w:r>
          </w:p>
        </w:tc>
        <w:tc>
          <w:tcPr>
            <w:tcW w:w="7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042067">
            <w:pPr>
              <w:keepNext w:val="0"/>
              <w:keepLines w:val="0"/>
              <w:pageBreakBefore w:val="0"/>
              <w:widowControl w:val="0"/>
              <w:tabs>
                <w:tab w:val="left" w:pos="360"/>
                <w:tab w:val="left" w:pos="540"/>
                <w:tab w:val="left" w:pos="1260"/>
                <w:tab w:val="left" w:pos="2340"/>
              </w:tabs>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i w:val="0"/>
                <w:iCs w:val="0"/>
                <w:color w:val="000000"/>
                <w:sz w:val="24"/>
                <w:szCs w:val="24"/>
                <w:u w:val="none"/>
                <w:lang w:val="en-US" w:eastAsia="zh-CN"/>
              </w:rPr>
            </w:pPr>
            <w:r>
              <w:rPr>
                <w:rFonts w:hint="eastAsia" w:ascii="宋体" w:hAnsi="宋体" w:eastAsia="宋体" w:cs="宋体"/>
                <w:b w:val="0"/>
                <w:bCs w:val="0"/>
                <w:sz w:val="24"/>
                <w:szCs w:val="24"/>
                <w:vertAlign w:val="baseline"/>
                <w:lang w:val="en-US" w:eastAsia="zh-CN"/>
              </w:rPr>
              <w:t>2</w:t>
            </w:r>
          </w:p>
        </w:tc>
        <w:tc>
          <w:tcPr>
            <w:tcW w:w="1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DBC1D">
            <w:pPr>
              <w:keepNext w:val="0"/>
              <w:keepLines w:val="0"/>
              <w:widowControl/>
              <w:suppressLineNumbers w:val="0"/>
              <w:jc w:val="center"/>
              <w:textAlignment w:val="center"/>
              <w:rPr>
                <w:rFonts w:hint="eastAsia" w:ascii="宋体" w:hAnsi="宋体" w:cs="宋体"/>
                <w:i w:val="0"/>
                <w:iCs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113234.00</w:t>
            </w:r>
          </w:p>
        </w:tc>
        <w:tc>
          <w:tcPr>
            <w:tcW w:w="11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BD72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765B7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C8912">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3</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7861F">
            <w:pPr>
              <w:keepNext w:val="0"/>
              <w:keepLines w:val="0"/>
              <w:pageBreakBefore w:val="0"/>
              <w:widowControl w:val="0"/>
              <w:tabs>
                <w:tab w:val="left" w:pos="360"/>
                <w:tab w:val="left" w:pos="540"/>
                <w:tab w:val="left" w:pos="1260"/>
                <w:tab w:val="left" w:pos="2340"/>
              </w:tabs>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i w:val="0"/>
                <w:iCs w:val="0"/>
                <w:color w:val="000000"/>
                <w:sz w:val="24"/>
                <w:szCs w:val="24"/>
                <w:u w:val="none"/>
                <w:lang w:val="en-US" w:eastAsia="zh-CN"/>
              </w:rPr>
            </w:pPr>
            <w:r>
              <w:rPr>
                <w:rFonts w:hint="eastAsia" w:ascii="宋体" w:hAnsi="宋体" w:eastAsia="宋体" w:cs="宋体"/>
                <w:b w:val="0"/>
                <w:bCs w:val="0"/>
                <w:sz w:val="24"/>
                <w:szCs w:val="24"/>
                <w:vertAlign w:val="baseline"/>
              </w:rPr>
              <w:t>站用变柜</w:t>
            </w:r>
          </w:p>
        </w:tc>
        <w:tc>
          <w:tcPr>
            <w:tcW w:w="2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F37E6">
            <w:pPr>
              <w:keepNext w:val="0"/>
              <w:keepLines w:val="0"/>
              <w:pageBreakBefore w:val="0"/>
              <w:widowControl w:val="0"/>
              <w:tabs>
                <w:tab w:val="left" w:pos="360"/>
                <w:tab w:val="left" w:pos="540"/>
                <w:tab w:val="left" w:pos="1260"/>
                <w:tab w:val="left" w:pos="2340"/>
              </w:tabs>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sz w:val="24"/>
                <w:szCs w:val="24"/>
                <w:vertAlign w:val="baseline"/>
              </w:rPr>
              <w:t>KYN61-40.5</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BEC31">
            <w:pPr>
              <w:keepNext w:val="0"/>
              <w:keepLines w:val="0"/>
              <w:pageBreakBefore w:val="0"/>
              <w:widowControl w:val="0"/>
              <w:tabs>
                <w:tab w:val="left" w:pos="360"/>
                <w:tab w:val="left" w:pos="540"/>
                <w:tab w:val="left" w:pos="1260"/>
                <w:tab w:val="left" w:pos="2340"/>
              </w:tabs>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i w:val="0"/>
                <w:iCs w:val="0"/>
                <w:color w:val="000000"/>
                <w:sz w:val="24"/>
                <w:szCs w:val="24"/>
                <w:u w:val="none"/>
                <w:lang w:val="en-US" w:eastAsia="zh-CN"/>
              </w:rPr>
            </w:pPr>
            <w:r>
              <w:rPr>
                <w:rFonts w:hint="eastAsia" w:ascii="宋体" w:hAnsi="宋体" w:eastAsia="宋体" w:cs="宋体"/>
                <w:b w:val="0"/>
                <w:bCs w:val="0"/>
                <w:sz w:val="24"/>
                <w:szCs w:val="24"/>
                <w:vertAlign w:val="baseline"/>
                <w:lang w:val="en-US" w:eastAsia="zh-CN"/>
              </w:rPr>
              <w:t>台</w:t>
            </w:r>
          </w:p>
        </w:tc>
        <w:tc>
          <w:tcPr>
            <w:tcW w:w="7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CB382">
            <w:pPr>
              <w:keepNext w:val="0"/>
              <w:keepLines w:val="0"/>
              <w:pageBreakBefore w:val="0"/>
              <w:widowControl w:val="0"/>
              <w:tabs>
                <w:tab w:val="left" w:pos="360"/>
                <w:tab w:val="left" w:pos="540"/>
                <w:tab w:val="left" w:pos="1260"/>
                <w:tab w:val="left" w:pos="2340"/>
              </w:tabs>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i w:val="0"/>
                <w:iCs w:val="0"/>
                <w:color w:val="000000"/>
                <w:sz w:val="24"/>
                <w:szCs w:val="24"/>
                <w:u w:val="none"/>
                <w:lang w:val="en-US" w:eastAsia="zh-CN"/>
              </w:rPr>
            </w:pPr>
            <w:r>
              <w:rPr>
                <w:rFonts w:hint="eastAsia" w:ascii="宋体" w:hAnsi="宋体" w:eastAsia="宋体" w:cs="宋体"/>
                <w:b w:val="0"/>
                <w:bCs w:val="0"/>
                <w:sz w:val="24"/>
                <w:szCs w:val="24"/>
                <w:vertAlign w:val="baseline"/>
                <w:lang w:val="en-US" w:eastAsia="zh-CN"/>
              </w:rPr>
              <w:t>1</w:t>
            </w:r>
          </w:p>
        </w:tc>
        <w:tc>
          <w:tcPr>
            <w:tcW w:w="1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AF8FA">
            <w:pPr>
              <w:keepNext w:val="0"/>
              <w:keepLines w:val="0"/>
              <w:widowControl/>
              <w:suppressLineNumbers w:val="0"/>
              <w:jc w:val="center"/>
              <w:textAlignment w:val="center"/>
              <w:rPr>
                <w:rFonts w:hint="eastAsia" w:ascii="宋体" w:hAnsi="宋体" w:cs="宋体"/>
                <w:i w:val="0"/>
                <w:iCs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114034.80</w:t>
            </w:r>
          </w:p>
        </w:tc>
        <w:tc>
          <w:tcPr>
            <w:tcW w:w="11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3CE8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06A571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5CEC5B">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4</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05ADC">
            <w:pPr>
              <w:keepNext w:val="0"/>
              <w:keepLines w:val="0"/>
              <w:pageBreakBefore w:val="0"/>
              <w:widowControl w:val="0"/>
              <w:tabs>
                <w:tab w:val="left" w:pos="360"/>
                <w:tab w:val="left" w:pos="540"/>
                <w:tab w:val="left" w:pos="1260"/>
                <w:tab w:val="left" w:pos="2340"/>
              </w:tabs>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i w:val="0"/>
                <w:iCs w:val="0"/>
                <w:color w:val="000000"/>
                <w:sz w:val="24"/>
                <w:szCs w:val="24"/>
                <w:u w:val="none"/>
                <w:lang w:val="en-US" w:eastAsia="zh-CN"/>
              </w:rPr>
            </w:pPr>
            <w:r>
              <w:rPr>
                <w:rFonts w:hint="eastAsia" w:ascii="宋体" w:hAnsi="宋体" w:eastAsia="宋体" w:cs="宋体"/>
                <w:b w:val="0"/>
                <w:bCs w:val="0"/>
                <w:sz w:val="24"/>
                <w:szCs w:val="24"/>
                <w:vertAlign w:val="baseline"/>
              </w:rPr>
              <w:t>分段柜</w:t>
            </w:r>
          </w:p>
        </w:tc>
        <w:tc>
          <w:tcPr>
            <w:tcW w:w="2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34CB47">
            <w:pPr>
              <w:keepNext w:val="0"/>
              <w:keepLines w:val="0"/>
              <w:pageBreakBefore w:val="0"/>
              <w:widowControl w:val="0"/>
              <w:tabs>
                <w:tab w:val="left" w:pos="360"/>
                <w:tab w:val="left" w:pos="540"/>
                <w:tab w:val="left" w:pos="1260"/>
                <w:tab w:val="left" w:pos="2340"/>
              </w:tabs>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sz w:val="24"/>
                <w:szCs w:val="24"/>
                <w:vertAlign w:val="baseline"/>
              </w:rPr>
              <w:t>KYN61-40.5</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3CF5E">
            <w:pPr>
              <w:keepNext w:val="0"/>
              <w:keepLines w:val="0"/>
              <w:pageBreakBefore w:val="0"/>
              <w:widowControl w:val="0"/>
              <w:tabs>
                <w:tab w:val="left" w:pos="360"/>
                <w:tab w:val="left" w:pos="540"/>
                <w:tab w:val="left" w:pos="1260"/>
                <w:tab w:val="left" w:pos="2340"/>
              </w:tabs>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i w:val="0"/>
                <w:iCs w:val="0"/>
                <w:color w:val="000000"/>
                <w:sz w:val="24"/>
                <w:szCs w:val="24"/>
                <w:u w:val="none"/>
                <w:lang w:val="en-US" w:eastAsia="zh-CN"/>
              </w:rPr>
            </w:pPr>
            <w:r>
              <w:rPr>
                <w:rFonts w:hint="eastAsia" w:ascii="宋体" w:hAnsi="宋体" w:eastAsia="宋体" w:cs="宋体"/>
                <w:b w:val="0"/>
                <w:bCs w:val="0"/>
                <w:sz w:val="24"/>
                <w:szCs w:val="24"/>
                <w:vertAlign w:val="baseline"/>
                <w:lang w:val="en-US" w:eastAsia="zh-CN"/>
              </w:rPr>
              <w:t>台</w:t>
            </w:r>
          </w:p>
        </w:tc>
        <w:tc>
          <w:tcPr>
            <w:tcW w:w="7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2CA17D">
            <w:pPr>
              <w:keepNext w:val="0"/>
              <w:keepLines w:val="0"/>
              <w:pageBreakBefore w:val="0"/>
              <w:widowControl w:val="0"/>
              <w:tabs>
                <w:tab w:val="left" w:pos="360"/>
                <w:tab w:val="left" w:pos="540"/>
                <w:tab w:val="left" w:pos="1260"/>
                <w:tab w:val="left" w:pos="2340"/>
              </w:tabs>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i w:val="0"/>
                <w:iCs w:val="0"/>
                <w:color w:val="000000"/>
                <w:sz w:val="24"/>
                <w:szCs w:val="24"/>
                <w:u w:val="none"/>
                <w:lang w:val="en-US" w:eastAsia="zh-CN"/>
              </w:rPr>
            </w:pPr>
            <w:r>
              <w:rPr>
                <w:rFonts w:hint="eastAsia" w:ascii="宋体" w:hAnsi="宋体" w:eastAsia="宋体" w:cs="宋体"/>
                <w:b w:val="0"/>
                <w:bCs w:val="0"/>
                <w:sz w:val="24"/>
                <w:szCs w:val="24"/>
                <w:vertAlign w:val="baseline"/>
                <w:lang w:val="en-US" w:eastAsia="zh-CN"/>
              </w:rPr>
              <w:t>1</w:t>
            </w:r>
          </w:p>
        </w:tc>
        <w:tc>
          <w:tcPr>
            <w:tcW w:w="1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596C2">
            <w:pPr>
              <w:keepNext w:val="0"/>
              <w:keepLines w:val="0"/>
              <w:widowControl/>
              <w:suppressLineNumbers w:val="0"/>
              <w:jc w:val="center"/>
              <w:textAlignment w:val="center"/>
              <w:rPr>
                <w:rFonts w:hint="eastAsia" w:ascii="宋体" w:hAnsi="宋体" w:cs="宋体"/>
                <w:i w:val="0"/>
                <w:iCs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101725.80</w:t>
            </w:r>
          </w:p>
        </w:tc>
        <w:tc>
          <w:tcPr>
            <w:tcW w:w="11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BF96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2396E0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D1412">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5</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27CC5">
            <w:pPr>
              <w:keepNext w:val="0"/>
              <w:keepLines w:val="0"/>
              <w:pageBreakBefore w:val="0"/>
              <w:widowControl w:val="0"/>
              <w:tabs>
                <w:tab w:val="left" w:pos="360"/>
                <w:tab w:val="left" w:pos="540"/>
                <w:tab w:val="left" w:pos="1260"/>
                <w:tab w:val="left" w:pos="2340"/>
              </w:tabs>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sz w:val="24"/>
                <w:szCs w:val="24"/>
                <w:vertAlign w:val="baseline"/>
              </w:rPr>
              <w:t>联络柜</w:t>
            </w:r>
          </w:p>
        </w:tc>
        <w:tc>
          <w:tcPr>
            <w:tcW w:w="2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0EA72A">
            <w:pPr>
              <w:keepNext w:val="0"/>
              <w:keepLines w:val="0"/>
              <w:pageBreakBefore w:val="0"/>
              <w:widowControl w:val="0"/>
              <w:tabs>
                <w:tab w:val="left" w:pos="360"/>
                <w:tab w:val="left" w:pos="540"/>
                <w:tab w:val="left" w:pos="1260"/>
                <w:tab w:val="left" w:pos="2340"/>
              </w:tabs>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sz w:val="24"/>
                <w:szCs w:val="24"/>
                <w:vertAlign w:val="baseline"/>
              </w:rPr>
              <w:t>KYN61-40.5</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19FB2">
            <w:pPr>
              <w:keepNext w:val="0"/>
              <w:keepLines w:val="0"/>
              <w:pageBreakBefore w:val="0"/>
              <w:widowControl w:val="0"/>
              <w:tabs>
                <w:tab w:val="left" w:pos="360"/>
                <w:tab w:val="left" w:pos="540"/>
                <w:tab w:val="left" w:pos="1260"/>
                <w:tab w:val="left" w:pos="2340"/>
              </w:tabs>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sz w:val="24"/>
                <w:szCs w:val="24"/>
                <w:vertAlign w:val="baseline"/>
                <w:lang w:val="en-US" w:eastAsia="zh-CN"/>
              </w:rPr>
              <w:t>台</w:t>
            </w:r>
          </w:p>
        </w:tc>
        <w:tc>
          <w:tcPr>
            <w:tcW w:w="7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00C88">
            <w:pPr>
              <w:keepNext w:val="0"/>
              <w:keepLines w:val="0"/>
              <w:pageBreakBefore w:val="0"/>
              <w:widowControl w:val="0"/>
              <w:tabs>
                <w:tab w:val="left" w:pos="360"/>
                <w:tab w:val="left" w:pos="540"/>
                <w:tab w:val="left" w:pos="1260"/>
                <w:tab w:val="left" w:pos="2340"/>
              </w:tabs>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sz w:val="24"/>
                <w:szCs w:val="24"/>
                <w:vertAlign w:val="baseline"/>
                <w:lang w:val="en-US" w:eastAsia="zh-CN"/>
              </w:rPr>
              <w:t>1</w:t>
            </w:r>
          </w:p>
        </w:tc>
        <w:tc>
          <w:tcPr>
            <w:tcW w:w="1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B8DA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65543.50</w:t>
            </w:r>
          </w:p>
        </w:tc>
        <w:tc>
          <w:tcPr>
            <w:tcW w:w="11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356C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095C05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907486">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6</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3A098">
            <w:pPr>
              <w:keepNext w:val="0"/>
              <w:keepLines w:val="0"/>
              <w:pageBreakBefore w:val="0"/>
              <w:widowControl w:val="0"/>
              <w:tabs>
                <w:tab w:val="left" w:pos="360"/>
                <w:tab w:val="left" w:pos="540"/>
                <w:tab w:val="left" w:pos="1260"/>
                <w:tab w:val="left" w:pos="2340"/>
              </w:tabs>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sz w:val="24"/>
                <w:szCs w:val="24"/>
                <w:vertAlign w:val="baseline"/>
              </w:rPr>
              <w:t>母线PT柜</w:t>
            </w:r>
          </w:p>
        </w:tc>
        <w:tc>
          <w:tcPr>
            <w:tcW w:w="2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14125">
            <w:pPr>
              <w:keepNext w:val="0"/>
              <w:keepLines w:val="0"/>
              <w:pageBreakBefore w:val="0"/>
              <w:widowControl w:val="0"/>
              <w:tabs>
                <w:tab w:val="left" w:pos="360"/>
                <w:tab w:val="left" w:pos="540"/>
                <w:tab w:val="left" w:pos="1260"/>
                <w:tab w:val="left" w:pos="2340"/>
              </w:tabs>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sz w:val="24"/>
                <w:szCs w:val="24"/>
                <w:vertAlign w:val="baseline"/>
              </w:rPr>
              <w:t>KYN61-40.5</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F31F0">
            <w:pPr>
              <w:keepNext w:val="0"/>
              <w:keepLines w:val="0"/>
              <w:pageBreakBefore w:val="0"/>
              <w:widowControl w:val="0"/>
              <w:tabs>
                <w:tab w:val="left" w:pos="360"/>
                <w:tab w:val="left" w:pos="540"/>
                <w:tab w:val="left" w:pos="1260"/>
                <w:tab w:val="left" w:pos="2340"/>
              </w:tabs>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sz w:val="24"/>
                <w:szCs w:val="24"/>
                <w:vertAlign w:val="baseline"/>
                <w:lang w:val="en-US" w:eastAsia="zh-CN"/>
              </w:rPr>
              <w:t>台</w:t>
            </w:r>
          </w:p>
        </w:tc>
        <w:tc>
          <w:tcPr>
            <w:tcW w:w="7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DE6CE">
            <w:pPr>
              <w:keepNext w:val="0"/>
              <w:keepLines w:val="0"/>
              <w:pageBreakBefore w:val="0"/>
              <w:widowControl w:val="0"/>
              <w:tabs>
                <w:tab w:val="left" w:pos="360"/>
                <w:tab w:val="left" w:pos="540"/>
                <w:tab w:val="left" w:pos="1260"/>
                <w:tab w:val="left" w:pos="2340"/>
              </w:tabs>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sz w:val="24"/>
                <w:szCs w:val="24"/>
                <w:vertAlign w:val="baseline"/>
                <w:lang w:val="en-US" w:eastAsia="zh-CN"/>
              </w:rPr>
              <w:t>2</w:t>
            </w:r>
          </w:p>
        </w:tc>
        <w:tc>
          <w:tcPr>
            <w:tcW w:w="1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BA98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68444.20</w:t>
            </w:r>
          </w:p>
        </w:tc>
        <w:tc>
          <w:tcPr>
            <w:tcW w:w="11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62B8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45EF8D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F8D6DF">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7</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1709D">
            <w:pPr>
              <w:keepNext w:val="0"/>
              <w:keepLines w:val="0"/>
              <w:pageBreakBefore w:val="0"/>
              <w:widowControl w:val="0"/>
              <w:tabs>
                <w:tab w:val="left" w:pos="360"/>
                <w:tab w:val="left" w:pos="540"/>
                <w:tab w:val="left" w:pos="1260"/>
                <w:tab w:val="left" w:pos="2340"/>
              </w:tabs>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sz w:val="24"/>
                <w:szCs w:val="24"/>
                <w:vertAlign w:val="baseline"/>
              </w:rPr>
              <w:t>进出车导轨</w:t>
            </w:r>
          </w:p>
        </w:tc>
        <w:tc>
          <w:tcPr>
            <w:tcW w:w="2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58273B">
            <w:pPr>
              <w:keepNext w:val="0"/>
              <w:keepLines w:val="0"/>
              <w:pageBreakBefore w:val="0"/>
              <w:widowControl w:val="0"/>
              <w:tabs>
                <w:tab w:val="left" w:pos="360"/>
                <w:tab w:val="left" w:pos="540"/>
                <w:tab w:val="left" w:pos="1260"/>
                <w:tab w:val="left" w:pos="2340"/>
              </w:tabs>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sz w:val="24"/>
                <w:szCs w:val="24"/>
                <w:vertAlign w:val="baseline"/>
                <w:lang w:val="en-US" w:eastAsia="zh-CN"/>
              </w:rPr>
              <w:t>常规元件及备件包</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7B9192">
            <w:pPr>
              <w:keepNext w:val="0"/>
              <w:keepLines w:val="0"/>
              <w:pageBreakBefore w:val="0"/>
              <w:widowControl w:val="0"/>
              <w:tabs>
                <w:tab w:val="left" w:pos="360"/>
                <w:tab w:val="left" w:pos="540"/>
                <w:tab w:val="left" w:pos="1260"/>
                <w:tab w:val="left" w:pos="2340"/>
              </w:tabs>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sz w:val="24"/>
                <w:szCs w:val="24"/>
                <w:vertAlign w:val="baseline"/>
                <w:lang w:val="en-US" w:eastAsia="zh-CN"/>
              </w:rPr>
              <w:t>套</w:t>
            </w:r>
          </w:p>
        </w:tc>
        <w:tc>
          <w:tcPr>
            <w:tcW w:w="7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24D6C">
            <w:pPr>
              <w:keepNext w:val="0"/>
              <w:keepLines w:val="0"/>
              <w:pageBreakBefore w:val="0"/>
              <w:widowControl w:val="0"/>
              <w:tabs>
                <w:tab w:val="left" w:pos="360"/>
                <w:tab w:val="left" w:pos="540"/>
                <w:tab w:val="left" w:pos="1260"/>
                <w:tab w:val="left" w:pos="2340"/>
              </w:tabs>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sz w:val="24"/>
                <w:szCs w:val="24"/>
                <w:vertAlign w:val="baseline"/>
                <w:lang w:val="en-US" w:eastAsia="zh-CN"/>
              </w:rPr>
              <w:t>1</w:t>
            </w:r>
          </w:p>
        </w:tc>
        <w:tc>
          <w:tcPr>
            <w:tcW w:w="1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33B7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825.00</w:t>
            </w:r>
          </w:p>
        </w:tc>
        <w:tc>
          <w:tcPr>
            <w:tcW w:w="11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23B17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bl>
    <w:p w14:paraId="5169B29E">
      <w:pPr>
        <w:pStyle w:val="18"/>
        <w:pageBreakBefore w:val="0"/>
        <w:numPr>
          <w:ilvl w:val="0"/>
          <w:numId w:val="0"/>
        </w:numPr>
        <w:kinsoku/>
        <w:topLinePunct w:val="0"/>
        <w:bidi w:val="0"/>
        <w:spacing w:line="360" w:lineRule="auto"/>
        <w:rPr>
          <w:rFonts w:hint="eastAsia" w:ascii="宋体" w:hAnsi="宋体" w:eastAsia="宋体" w:cs="宋体"/>
          <w:color w:val="auto"/>
          <w:sz w:val="24"/>
          <w:highlight w:val="none"/>
          <w:lang w:val="en-US" w:eastAsia="zh-CN"/>
        </w:rPr>
      </w:pPr>
    </w:p>
    <w:p w14:paraId="6DDB4CAC">
      <w:pPr>
        <w:pStyle w:val="18"/>
        <w:pageBreakBefore w:val="0"/>
        <w:kinsoku/>
        <w:topLinePunct w:val="0"/>
        <w:bidi w:val="0"/>
        <w:spacing w:line="360" w:lineRule="auto"/>
        <w:ind w:firstLine="48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备注：工程量为</w:t>
      </w:r>
      <w:r>
        <w:rPr>
          <w:rFonts w:hint="eastAsia" w:cs="宋体"/>
          <w:color w:val="auto"/>
          <w:sz w:val="24"/>
          <w:highlight w:val="none"/>
          <w:lang w:val="en-US" w:eastAsia="zh-CN"/>
        </w:rPr>
        <w:t>单个工程</w:t>
      </w:r>
      <w:r>
        <w:rPr>
          <w:rFonts w:hint="eastAsia" w:ascii="宋体" w:hAnsi="宋体" w:eastAsia="宋体" w:cs="宋体"/>
          <w:color w:val="auto"/>
          <w:sz w:val="24"/>
          <w:highlight w:val="none"/>
          <w:lang w:val="en-US" w:eastAsia="zh-CN"/>
        </w:rPr>
        <w:t>，以实际采购量为准。</w:t>
      </w:r>
    </w:p>
    <w:p w14:paraId="414CFA90">
      <w:pPr>
        <w:pStyle w:val="3"/>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outlineLvl w:val="1"/>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二、交货时间和地点</w:t>
      </w:r>
    </w:p>
    <w:p w14:paraId="2DC8A71A">
      <w:pPr>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firstLine="480" w:firstLineChars="200"/>
        <w:textAlignment w:val="auto"/>
        <w:outlineLvl w:val="9"/>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交货时间：合同签订后，根据现场需求供应，采购人发出下货单后</w:t>
      </w:r>
      <w:r>
        <w:rPr>
          <w:rFonts w:hint="eastAsia" w:ascii="宋体" w:hAnsi="宋体" w:cs="宋体"/>
          <w:b w:val="0"/>
          <w:bCs w:val="0"/>
          <w:color w:val="auto"/>
          <w:kern w:val="2"/>
          <w:sz w:val="24"/>
          <w:szCs w:val="24"/>
          <w:highlight w:val="none"/>
          <w:lang w:val="en-US" w:eastAsia="zh-CN" w:bidi="ar-SA"/>
        </w:rPr>
        <w:t>15日</w:t>
      </w:r>
      <w:r>
        <w:rPr>
          <w:rFonts w:hint="eastAsia" w:ascii="宋体" w:hAnsi="宋体" w:eastAsia="宋体" w:cs="宋体"/>
          <w:b w:val="0"/>
          <w:bCs w:val="0"/>
          <w:color w:val="auto"/>
          <w:kern w:val="2"/>
          <w:sz w:val="24"/>
          <w:szCs w:val="24"/>
          <w:highlight w:val="none"/>
          <w:lang w:val="en-US" w:eastAsia="zh-CN" w:bidi="ar-SA"/>
        </w:rPr>
        <w:t>到货。</w:t>
      </w:r>
    </w:p>
    <w:p w14:paraId="353D9D8C">
      <w:pPr>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firstLine="480" w:firstLineChars="200"/>
        <w:textAlignment w:val="auto"/>
        <w:outlineLvl w:val="9"/>
        <w:rPr>
          <w:rFonts w:hint="eastAsia" w:ascii="宋体" w:hAnsi="宋体" w:eastAsia="宋体" w:cs="宋体"/>
          <w:b/>
          <w:bCs/>
          <w:color w:val="auto"/>
          <w:sz w:val="28"/>
          <w:szCs w:val="28"/>
          <w:highlight w:val="none"/>
          <w:lang w:val="en-US" w:eastAsia="zh-CN"/>
        </w:rPr>
      </w:pPr>
      <w:r>
        <w:rPr>
          <w:rFonts w:hint="eastAsia" w:ascii="宋体" w:hAnsi="宋体" w:eastAsia="宋体" w:cs="宋体"/>
          <w:b w:val="0"/>
          <w:bCs w:val="0"/>
          <w:color w:val="auto"/>
          <w:kern w:val="2"/>
          <w:sz w:val="24"/>
          <w:szCs w:val="24"/>
          <w:highlight w:val="none"/>
          <w:lang w:val="en-US" w:eastAsia="zh-CN" w:bidi="ar-SA"/>
        </w:rPr>
        <w:t>交货地点：高粱冲光伏发电项目施工点。</w:t>
      </w:r>
    </w:p>
    <w:p w14:paraId="05D64839">
      <w:pPr>
        <w:pStyle w:val="3"/>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outlineLvl w:val="1"/>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三、产品质量要求</w:t>
      </w:r>
    </w:p>
    <w:p w14:paraId="21618ADD">
      <w:pPr>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firstLine="480" w:firstLineChars="200"/>
        <w:textAlignment w:val="auto"/>
        <w:outlineLvl w:val="9"/>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质量符合国家及行业相关标准，及满足规范和图纸要求。</w:t>
      </w:r>
    </w:p>
    <w:p w14:paraId="6D5D1AD1">
      <w:pPr>
        <w:pStyle w:val="3"/>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outlineLvl w:val="1"/>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四、报价人资格要求</w:t>
      </w:r>
    </w:p>
    <w:p w14:paraId="2B57CDFD">
      <w:pPr>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firstLine="480" w:firstLineChars="200"/>
        <w:textAlignment w:val="auto"/>
        <w:outlineLvl w:val="9"/>
        <w:rPr>
          <w:rFonts w:hint="eastAsia" w:ascii="宋体" w:hAnsi="宋体" w:eastAsia="宋体" w:cs="宋体"/>
          <w:b w:val="0"/>
          <w:bCs w:val="0"/>
          <w:color w:val="auto"/>
          <w:kern w:val="2"/>
          <w:sz w:val="24"/>
          <w:szCs w:val="30"/>
          <w:highlight w:val="none"/>
          <w:lang w:val="en-US" w:eastAsia="zh-CN" w:bidi="ar-SA"/>
        </w:rPr>
      </w:pPr>
      <w:r>
        <w:rPr>
          <w:rFonts w:hint="eastAsia" w:ascii="宋体" w:hAnsi="宋体" w:eastAsia="宋体" w:cs="宋体"/>
          <w:color w:val="auto"/>
          <w:kern w:val="0"/>
          <w:sz w:val="24"/>
          <w:highlight w:val="none"/>
        </w:rPr>
        <w:t>报价人必须满足以下全部资格要求</w:t>
      </w:r>
    </w:p>
    <w:p w14:paraId="2F5B6EC0">
      <w:pPr>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firstLine="480" w:firstLineChars="200"/>
        <w:textAlignment w:val="auto"/>
        <w:outlineLvl w:val="9"/>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（1）报价人必须是中国境内注册的企业法人，持有有效期内营业执照，具有独立承担民事责任的能力。</w:t>
      </w:r>
    </w:p>
    <w:p w14:paraId="1DC8E5E8">
      <w:pPr>
        <w:pageBreakBefore w:val="0"/>
        <w:numPr>
          <w:ilvl w:val="0"/>
          <w:numId w:val="0"/>
        </w:numPr>
        <w:kinsoku/>
        <w:topLinePunct w:val="0"/>
        <w:bidi w:val="0"/>
        <w:spacing w:line="360" w:lineRule="auto"/>
        <w:ind w:firstLine="480"/>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lang w:val="en-US" w:eastAsia="zh-CN"/>
        </w:rPr>
        <w:t>2</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报价人应具有近3年类似的销售业绩至少</w:t>
      </w:r>
      <w:r>
        <w:rPr>
          <w:rFonts w:hint="eastAsia" w:ascii="宋体" w:hAnsi="宋体" w:cs="宋体"/>
          <w:color w:val="auto"/>
          <w:sz w:val="24"/>
          <w:highlight w:val="none"/>
          <w:lang w:val="en-US" w:eastAsia="zh-CN"/>
        </w:rPr>
        <w:t>2</w:t>
      </w:r>
      <w:r>
        <w:rPr>
          <w:rFonts w:hint="eastAsia" w:ascii="宋体" w:hAnsi="宋体" w:eastAsia="宋体" w:cs="宋体"/>
          <w:color w:val="auto"/>
          <w:sz w:val="24"/>
          <w:highlight w:val="none"/>
        </w:rPr>
        <w:t>个，并提供相关的业绩证明材料，如供货</w:t>
      </w:r>
      <w:r>
        <w:rPr>
          <w:rFonts w:hint="eastAsia" w:ascii="宋体" w:hAnsi="宋体" w:eastAsia="宋体" w:cs="宋体"/>
          <w:color w:val="auto"/>
          <w:sz w:val="24"/>
          <w:highlight w:val="none"/>
          <w:lang w:val="en-US" w:eastAsia="zh-CN"/>
        </w:rPr>
        <w:t>(</w:t>
      </w:r>
      <w:r>
        <w:rPr>
          <w:rFonts w:hint="eastAsia" w:ascii="宋体" w:hAnsi="宋体" w:eastAsia="宋体" w:cs="宋体"/>
          <w:color w:val="auto"/>
          <w:sz w:val="24"/>
          <w:highlight w:val="none"/>
        </w:rPr>
        <w:t>工程</w:t>
      </w:r>
      <w:r>
        <w:rPr>
          <w:rFonts w:hint="eastAsia" w:ascii="宋体" w:hAnsi="宋体" w:eastAsia="宋体" w:cs="宋体"/>
          <w:color w:val="auto"/>
          <w:sz w:val="24"/>
          <w:highlight w:val="none"/>
          <w:lang w:val="en-US" w:eastAsia="zh-CN"/>
        </w:rPr>
        <w:t>)</w:t>
      </w:r>
      <w:r>
        <w:rPr>
          <w:rFonts w:hint="eastAsia" w:ascii="宋体" w:hAnsi="宋体" w:eastAsia="宋体" w:cs="宋体"/>
          <w:color w:val="auto"/>
          <w:sz w:val="24"/>
          <w:highlight w:val="none"/>
        </w:rPr>
        <w:t>合同或中标通知书等证明材料。</w:t>
      </w:r>
    </w:p>
    <w:p w14:paraId="3F173775">
      <w:pPr>
        <w:pageBreakBefore w:val="0"/>
        <w:numPr>
          <w:ilvl w:val="0"/>
          <w:numId w:val="0"/>
        </w:numPr>
        <w:kinsoku/>
        <w:topLinePunct w:val="0"/>
        <w:bidi w:val="0"/>
        <w:spacing w:line="360" w:lineRule="auto"/>
        <w:ind w:firstLine="480" w:firstLineChars="200"/>
        <w:outlineLvl w:val="9"/>
        <w:rPr>
          <w:rFonts w:hint="eastAsia" w:ascii="宋体" w:hAnsi="宋体" w:eastAsia="宋体" w:cs="宋体"/>
          <w:color w:val="auto"/>
          <w:kern w:val="0"/>
          <w:sz w:val="24"/>
          <w:highlight w:val="none"/>
          <w:lang w:eastAsia="zh-CN"/>
        </w:rPr>
      </w:pPr>
      <w:r>
        <w:rPr>
          <w:rFonts w:hint="eastAsia" w:ascii="宋体" w:hAnsi="宋体" w:eastAsia="宋体" w:cs="宋体"/>
          <w:color w:val="auto"/>
          <w:kern w:val="0"/>
          <w:sz w:val="24"/>
          <w:highlight w:val="none"/>
          <w:lang w:val="en-US" w:eastAsia="zh-CN"/>
        </w:rPr>
        <w:t>（3）</w:t>
      </w:r>
      <w:r>
        <w:rPr>
          <w:rFonts w:hint="eastAsia" w:ascii="宋体" w:hAnsi="宋体" w:eastAsia="宋体" w:cs="宋体"/>
          <w:color w:val="auto"/>
          <w:kern w:val="0"/>
          <w:sz w:val="24"/>
          <w:highlight w:val="none"/>
        </w:rPr>
        <w:t xml:space="preserve">报价人近三年没有处于被责令停业、财产被接管、冻结、破产状态，无采取非法手段谋取不正当利益的违法、违纪不良记录（提供“信用中国”（ </w:t>
      </w:r>
      <w:r>
        <w:rPr>
          <w:rFonts w:hint="eastAsia" w:ascii="宋体" w:hAnsi="宋体" w:eastAsia="宋体" w:cs="宋体"/>
          <w:color w:val="auto"/>
          <w:kern w:val="0"/>
          <w:sz w:val="24"/>
          <w:highlight w:val="none"/>
        </w:rPr>
        <w:fldChar w:fldCharType="begin"/>
      </w:r>
      <w:r>
        <w:rPr>
          <w:rFonts w:hint="eastAsia" w:ascii="宋体" w:hAnsi="宋体" w:eastAsia="宋体" w:cs="宋体"/>
          <w:color w:val="auto"/>
          <w:kern w:val="0"/>
          <w:sz w:val="24"/>
          <w:highlight w:val="none"/>
        </w:rPr>
        <w:instrText xml:space="preserve"> HYPERLINK "http://www.creditchina.gov.cn）系统查询截图）；" </w:instrText>
      </w:r>
      <w:r>
        <w:rPr>
          <w:rFonts w:hint="eastAsia" w:ascii="宋体" w:hAnsi="宋体" w:eastAsia="宋体" w:cs="宋体"/>
          <w:color w:val="auto"/>
          <w:kern w:val="0"/>
          <w:sz w:val="24"/>
          <w:highlight w:val="none"/>
        </w:rPr>
        <w:fldChar w:fldCharType="separate"/>
      </w:r>
      <w:r>
        <w:rPr>
          <w:rStyle w:val="15"/>
          <w:rFonts w:hint="eastAsia" w:ascii="宋体" w:hAnsi="宋体" w:eastAsia="宋体" w:cs="宋体"/>
          <w:color w:val="auto"/>
          <w:kern w:val="0"/>
          <w:sz w:val="24"/>
          <w:highlight w:val="none"/>
        </w:rPr>
        <w:t>www.creditchina.gov.cn）系统查询截图）</w:t>
      </w:r>
      <w:r>
        <w:rPr>
          <w:rStyle w:val="15"/>
          <w:rFonts w:hint="eastAsia" w:ascii="宋体" w:hAnsi="宋体" w:cs="宋体"/>
          <w:color w:val="auto"/>
          <w:kern w:val="0"/>
          <w:sz w:val="24"/>
          <w:highlight w:val="none"/>
          <w:lang w:eastAsia="zh-CN"/>
        </w:rPr>
        <w:t>。</w:t>
      </w:r>
      <w:r>
        <w:rPr>
          <w:rFonts w:hint="eastAsia" w:ascii="宋体" w:hAnsi="宋体" w:eastAsia="宋体" w:cs="宋体"/>
          <w:color w:val="auto"/>
          <w:kern w:val="0"/>
          <w:sz w:val="24"/>
          <w:highlight w:val="none"/>
        </w:rPr>
        <w:fldChar w:fldCharType="end"/>
      </w:r>
    </w:p>
    <w:p w14:paraId="386F142F">
      <w:pPr>
        <w:pageBreakBefore w:val="0"/>
        <w:numPr>
          <w:ilvl w:val="0"/>
          <w:numId w:val="0"/>
        </w:numPr>
        <w:kinsoku/>
        <w:topLinePunct w:val="0"/>
        <w:bidi w:val="0"/>
        <w:spacing w:line="360" w:lineRule="auto"/>
        <w:ind w:firstLine="480"/>
        <w:outlineLvl w:val="9"/>
        <w:rPr>
          <w:rFonts w:hint="eastAsia" w:ascii="宋体" w:hAnsi="宋体" w:eastAsia="宋体" w:cs="宋体"/>
          <w:color w:val="auto"/>
          <w:kern w:val="0"/>
          <w:sz w:val="24"/>
          <w:highlight w:val="none"/>
          <w:lang w:bidi="ar-SA"/>
        </w:rPr>
      </w:pPr>
      <w:r>
        <w:rPr>
          <w:rFonts w:hint="eastAsia" w:ascii="宋体" w:hAnsi="宋体" w:eastAsia="宋体" w:cs="宋体"/>
          <w:color w:val="auto"/>
          <w:kern w:val="0"/>
          <w:sz w:val="24"/>
          <w:highlight w:val="none"/>
          <w:lang w:val="en-US" w:eastAsia="zh-CN" w:bidi="ar-SA"/>
        </w:rPr>
        <w:t>（4）</w:t>
      </w:r>
      <w:r>
        <w:rPr>
          <w:rFonts w:hint="eastAsia" w:ascii="宋体" w:hAnsi="宋体" w:eastAsia="宋体" w:cs="宋体"/>
          <w:color w:val="auto"/>
          <w:kern w:val="0"/>
          <w:sz w:val="24"/>
          <w:highlight w:val="none"/>
          <w:lang w:bidi="ar-SA"/>
        </w:rPr>
        <w:t>报价人是增值税一般纳税人，能开具增值税专用发票。</w:t>
      </w:r>
    </w:p>
    <w:p w14:paraId="47C5E4B1">
      <w:pPr>
        <w:pStyle w:val="3"/>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outlineLvl w:val="1"/>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五、</w:t>
      </w:r>
      <w:bookmarkStart w:id="2" w:name="OLE_LINK3"/>
      <w:r>
        <w:rPr>
          <w:rFonts w:hint="eastAsia" w:ascii="宋体" w:hAnsi="宋体" w:eastAsia="宋体" w:cs="宋体"/>
          <w:color w:val="auto"/>
          <w:sz w:val="28"/>
          <w:szCs w:val="28"/>
          <w:highlight w:val="none"/>
          <w:lang w:val="en-US" w:eastAsia="zh-CN"/>
        </w:rPr>
        <w:t>询比价文件的获取</w:t>
      </w:r>
      <w:bookmarkEnd w:id="2"/>
    </w:p>
    <w:p w14:paraId="7C5DA177">
      <w:pPr>
        <w:pStyle w:val="18"/>
        <w:pageBreakBefore w:val="0"/>
        <w:kinsoku/>
        <w:topLinePunct w:val="0"/>
        <w:bidi w:val="0"/>
        <w:spacing w:line="360" w:lineRule="auto"/>
        <w:ind w:firstLine="480" w:firstLineChars="20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5.1收到询比价邀请函并书面确认回复愿意参加本项目报价的单位应按相应规定进行下载询比价文件（否则报价文件不予接受），报名询比价文件下载时间：2025年0</w:t>
      </w:r>
      <w:r>
        <w:rPr>
          <w:rFonts w:hint="eastAsia" w:cs="宋体"/>
          <w:color w:val="auto"/>
          <w:kern w:val="2"/>
          <w:sz w:val="24"/>
          <w:szCs w:val="24"/>
          <w:highlight w:val="none"/>
          <w:lang w:val="en-US" w:eastAsia="zh-CN" w:bidi="ar-SA"/>
        </w:rPr>
        <w:t>8</w:t>
      </w:r>
      <w:r>
        <w:rPr>
          <w:rFonts w:hint="eastAsia" w:ascii="宋体" w:hAnsi="宋体" w:eastAsia="宋体" w:cs="宋体"/>
          <w:color w:val="auto"/>
          <w:kern w:val="2"/>
          <w:sz w:val="24"/>
          <w:szCs w:val="24"/>
          <w:highlight w:val="none"/>
          <w:lang w:val="en-US" w:eastAsia="zh-CN" w:bidi="ar-SA"/>
        </w:rPr>
        <w:t>月</w:t>
      </w:r>
      <w:r>
        <w:rPr>
          <w:rFonts w:hint="eastAsia" w:cs="宋体"/>
          <w:color w:val="auto"/>
          <w:kern w:val="2"/>
          <w:sz w:val="24"/>
          <w:szCs w:val="24"/>
          <w:highlight w:val="none"/>
          <w:lang w:val="en-US" w:eastAsia="zh-CN" w:bidi="ar-SA"/>
        </w:rPr>
        <w:t>04</w:t>
      </w:r>
      <w:r>
        <w:rPr>
          <w:rFonts w:hint="eastAsia" w:ascii="宋体" w:hAnsi="宋体" w:eastAsia="宋体" w:cs="宋体"/>
          <w:color w:val="auto"/>
          <w:kern w:val="2"/>
          <w:sz w:val="24"/>
          <w:szCs w:val="24"/>
          <w:highlight w:val="none"/>
          <w:lang w:val="en-US" w:eastAsia="zh-CN" w:bidi="ar-SA"/>
        </w:rPr>
        <w:t>日起至2025年</w:t>
      </w:r>
      <w:r>
        <w:rPr>
          <w:rFonts w:hint="eastAsia" w:cs="宋体"/>
          <w:color w:val="auto"/>
          <w:kern w:val="2"/>
          <w:sz w:val="24"/>
          <w:szCs w:val="24"/>
          <w:highlight w:val="none"/>
          <w:lang w:val="en-US" w:eastAsia="zh-CN" w:bidi="ar-SA"/>
        </w:rPr>
        <w:t>08</w:t>
      </w:r>
      <w:r>
        <w:rPr>
          <w:rFonts w:hint="eastAsia" w:ascii="宋体" w:hAnsi="宋体" w:eastAsia="宋体" w:cs="宋体"/>
          <w:color w:val="auto"/>
          <w:kern w:val="2"/>
          <w:sz w:val="24"/>
          <w:szCs w:val="24"/>
          <w:highlight w:val="none"/>
          <w:lang w:val="en-US" w:eastAsia="zh-CN" w:bidi="ar-SA"/>
        </w:rPr>
        <w:t>月</w:t>
      </w:r>
      <w:r>
        <w:rPr>
          <w:rFonts w:hint="eastAsia" w:cs="宋体"/>
          <w:color w:val="auto"/>
          <w:kern w:val="2"/>
          <w:sz w:val="24"/>
          <w:szCs w:val="24"/>
          <w:highlight w:val="none"/>
          <w:lang w:val="en-US" w:eastAsia="zh-CN" w:bidi="ar-SA"/>
        </w:rPr>
        <w:t>06</w:t>
      </w:r>
      <w:r>
        <w:rPr>
          <w:rFonts w:hint="eastAsia" w:ascii="宋体" w:hAnsi="宋体" w:eastAsia="宋体" w:cs="宋体"/>
          <w:color w:val="auto"/>
          <w:kern w:val="2"/>
          <w:sz w:val="24"/>
          <w:szCs w:val="24"/>
          <w:highlight w:val="none"/>
          <w:lang w:val="en-US" w:eastAsia="zh-CN" w:bidi="ar-SA"/>
        </w:rPr>
        <w:t>日，每日上午09:00至11:30（北京时间），下午14:00至17:30（北京时间）。</w:t>
      </w:r>
    </w:p>
    <w:p w14:paraId="332E6ED1">
      <w:pPr>
        <w:pageBreakBefore w:val="0"/>
        <w:numPr>
          <w:ilvl w:val="0"/>
          <w:numId w:val="0"/>
        </w:numPr>
        <w:kinsoku/>
        <w:topLinePunct w:val="0"/>
        <w:bidi w:val="0"/>
        <w:spacing w:line="360" w:lineRule="auto"/>
        <w:ind w:firstLine="480" w:firstLineChars="200"/>
        <w:outlineLvl w:val="9"/>
        <w:rPr>
          <w:rFonts w:hint="eastAsia"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5.2报名方式：</w:t>
      </w:r>
    </w:p>
    <w:p w14:paraId="22AF9F78">
      <w:pPr>
        <w:pageBreakBefore w:val="0"/>
        <w:numPr>
          <w:ilvl w:val="0"/>
          <w:numId w:val="0"/>
        </w:numPr>
        <w:kinsoku/>
        <w:topLinePunct w:val="0"/>
        <w:bidi w:val="0"/>
        <w:spacing w:line="360" w:lineRule="auto"/>
        <w:ind w:firstLine="480" w:firstLineChars="200"/>
        <w:outlineLvl w:val="9"/>
        <w:rPr>
          <w:rFonts w:hint="eastAsia"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5.2.1方式一：线上报名询比价文件的，可在询比价文件下载时间内，登录“云南朔铭电力工程有限公司”网站(http://www.yndlgc.com)点击“招标信息”进入招标文件进行相应报价报名及下载询比价邀请函。</w:t>
      </w:r>
    </w:p>
    <w:p w14:paraId="3D650BEB">
      <w:pPr>
        <w:pageBreakBefore w:val="0"/>
        <w:numPr>
          <w:ilvl w:val="0"/>
          <w:numId w:val="0"/>
        </w:numPr>
        <w:kinsoku/>
        <w:topLinePunct w:val="0"/>
        <w:bidi w:val="0"/>
        <w:spacing w:line="360" w:lineRule="auto"/>
        <w:ind w:firstLine="480" w:firstLineChars="200"/>
        <w:outlineLvl w:val="9"/>
        <w:rPr>
          <w:rFonts w:hint="eastAsia"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5.2.2方式二：至采购公司现场报名并购买询比价文件的，请在询比价文件时间内，每日上午09:00至11:30（北京时间），下午14:00至17:30（北京时间），在中国（云南）自由贸易试验区昆明片区官渡区关上街道中樾花园—云境苑3栋18层持相应报名资料购买询比价文件；购买询比价文件时应提供以下报名资料：【1）企业营业执照(复印件加盖公章)、2）法定代表人身份证明书(盖公章)、3）法定代表人授权委托书(加盖公章且法人签字或签章)及被授权人身份证，若为法人代表本人前来报名询比价文件则提供法人本人身份证无需提供授权委托书、4）联系人的电话、传真、E-mail等联系方式资料】。</w:t>
      </w:r>
    </w:p>
    <w:p w14:paraId="52F62239">
      <w:pPr>
        <w:pStyle w:val="3"/>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outlineLvl w:val="1"/>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六、报价文件的递交及开标</w:t>
      </w:r>
    </w:p>
    <w:p w14:paraId="57A2F277">
      <w:pPr>
        <w:spacing w:line="440" w:lineRule="exact"/>
        <w:ind w:firstLine="480"/>
        <w:rPr>
          <w:rFonts w:ascii="宋体" w:hAnsi="宋体"/>
          <w:bCs/>
          <w:sz w:val="24"/>
          <w:szCs w:val="24"/>
        </w:rPr>
      </w:pPr>
      <w:r>
        <w:rPr>
          <w:rFonts w:hint="eastAsia" w:ascii="宋体" w:hAnsi="宋体"/>
          <w:bCs/>
          <w:sz w:val="24"/>
          <w:szCs w:val="24"/>
          <w:highlight w:val="none"/>
          <w:lang w:val="en-US" w:eastAsia="zh-CN"/>
        </w:rPr>
        <w:t>6</w:t>
      </w:r>
      <w:r>
        <w:rPr>
          <w:rFonts w:hint="eastAsia" w:ascii="宋体" w:hAnsi="宋体"/>
          <w:bCs/>
          <w:sz w:val="24"/>
          <w:szCs w:val="24"/>
          <w:highlight w:val="none"/>
        </w:rPr>
        <w:t xml:space="preserve">.1 </w:t>
      </w:r>
      <w:r>
        <w:rPr>
          <w:rFonts w:hint="eastAsia" w:ascii="宋体" w:hAnsi="宋体"/>
          <w:bCs/>
          <w:sz w:val="24"/>
          <w:szCs w:val="24"/>
          <w:highlight w:val="none"/>
          <w:lang w:eastAsia="zh-CN"/>
        </w:rPr>
        <w:t>报价</w:t>
      </w:r>
      <w:r>
        <w:rPr>
          <w:rFonts w:hint="eastAsia" w:ascii="宋体" w:hAnsi="宋体"/>
          <w:bCs/>
          <w:sz w:val="24"/>
          <w:szCs w:val="24"/>
          <w:highlight w:val="none"/>
        </w:rPr>
        <w:t>文件递交的截止时间（</w:t>
      </w:r>
      <w:r>
        <w:rPr>
          <w:rFonts w:hint="eastAsia" w:ascii="宋体" w:hAnsi="宋体"/>
          <w:bCs/>
          <w:sz w:val="24"/>
          <w:szCs w:val="24"/>
          <w:highlight w:val="none"/>
          <w:lang w:eastAsia="zh-CN"/>
        </w:rPr>
        <w:t>报价</w:t>
      </w:r>
      <w:r>
        <w:rPr>
          <w:rFonts w:hint="eastAsia" w:ascii="宋体" w:hAnsi="宋体"/>
          <w:bCs/>
          <w:sz w:val="24"/>
          <w:szCs w:val="24"/>
          <w:highlight w:val="none"/>
        </w:rPr>
        <w:t>截止时间，下同）为</w:t>
      </w:r>
      <w:r>
        <w:rPr>
          <w:rFonts w:hint="eastAsia" w:ascii="宋体" w:hAnsi="宋体"/>
          <w:bCs/>
          <w:sz w:val="24"/>
          <w:szCs w:val="24"/>
          <w:highlight w:val="none"/>
          <w:u w:val="single"/>
        </w:rPr>
        <w:t>202</w:t>
      </w:r>
      <w:r>
        <w:rPr>
          <w:rFonts w:hint="eastAsia" w:ascii="宋体" w:hAnsi="宋体"/>
          <w:bCs/>
          <w:sz w:val="24"/>
          <w:szCs w:val="24"/>
          <w:highlight w:val="none"/>
          <w:u w:val="single"/>
          <w:lang w:val="en-US" w:eastAsia="zh-CN"/>
        </w:rPr>
        <w:t>5</w:t>
      </w:r>
      <w:r>
        <w:rPr>
          <w:rFonts w:hint="eastAsia" w:ascii="宋体" w:hAnsi="宋体"/>
          <w:bCs/>
          <w:sz w:val="24"/>
          <w:szCs w:val="24"/>
          <w:highlight w:val="none"/>
        </w:rPr>
        <w:t>年</w:t>
      </w:r>
      <w:r>
        <w:rPr>
          <w:rFonts w:hint="eastAsia" w:ascii="宋体" w:hAnsi="宋体"/>
          <w:bCs/>
          <w:sz w:val="24"/>
          <w:szCs w:val="24"/>
          <w:highlight w:val="none"/>
          <w:u w:val="single"/>
          <w:lang w:val="en-US" w:eastAsia="zh-CN"/>
        </w:rPr>
        <w:t>08</w:t>
      </w:r>
      <w:r>
        <w:rPr>
          <w:rFonts w:hint="eastAsia" w:ascii="宋体" w:hAnsi="宋体"/>
          <w:bCs/>
          <w:sz w:val="24"/>
          <w:szCs w:val="24"/>
          <w:highlight w:val="none"/>
        </w:rPr>
        <w:t>月</w:t>
      </w:r>
      <w:r>
        <w:rPr>
          <w:rFonts w:hint="eastAsia" w:ascii="宋体" w:hAnsi="宋体"/>
          <w:bCs/>
          <w:sz w:val="24"/>
          <w:szCs w:val="24"/>
          <w:highlight w:val="none"/>
          <w:u w:val="single"/>
          <w:lang w:val="en-US" w:eastAsia="zh-CN"/>
        </w:rPr>
        <w:t xml:space="preserve"> 13</w:t>
      </w:r>
      <w:r>
        <w:rPr>
          <w:rFonts w:hint="eastAsia" w:ascii="宋体" w:hAnsi="宋体"/>
          <w:bCs/>
          <w:sz w:val="24"/>
          <w:szCs w:val="24"/>
          <w:highlight w:val="none"/>
        </w:rPr>
        <w:t>日</w:t>
      </w:r>
      <w:r>
        <w:rPr>
          <w:rFonts w:hint="eastAsia" w:ascii="宋体" w:hAnsi="宋体"/>
          <w:bCs/>
          <w:sz w:val="24"/>
          <w:szCs w:val="24"/>
          <w:highlight w:val="none"/>
          <w:lang w:val="en-US" w:eastAsia="zh-CN"/>
        </w:rPr>
        <w:t>上</w:t>
      </w:r>
      <w:r>
        <w:rPr>
          <w:rFonts w:hint="eastAsia" w:ascii="宋体" w:hAnsi="宋体"/>
          <w:bCs/>
          <w:sz w:val="24"/>
          <w:szCs w:val="24"/>
          <w:highlight w:val="none"/>
        </w:rPr>
        <w:t>午</w:t>
      </w:r>
      <w:r>
        <w:rPr>
          <w:rFonts w:hint="eastAsia" w:ascii="宋体" w:hAnsi="宋体"/>
          <w:bCs/>
          <w:sz w:val="24"/>
          <w:szCs w:val="24"/>
          <w:highlight w:val="none"/>
          <w:lang w:val="en-US" w:eastAsia="zh-CN"/>
        </w:rPr>
        <w:t>10</w:t>
      </w:r>
      <w:r>
        <w:rPr>
          <w:rFonts w:hint="eastAsia" w:ascii="宋体" w:hAnsi="宋体"/>
          <w:bCs/>
          <w:sz w:val="24"/>
          <w:szCs w:val="24"/>
          <w:highlight w:val="none"/>
        </w:rPr>
        <w:t>时30分，</w:t>
      </w:r>
      <w:r>
        <w:rPr>
          <w:rFonts w:hint="eastAsia" w:ascii="宋体" w:hAnsi="宋体"/>
          <w:bCs/>
          <w:sz w:val="24"/>
          <w:szCs w:val="24"/>
          <w:highlight w:val="none"/>
          <w:lang w:eastAsia="zh-CN"/>
        </w:rPr>
        <w:t>报价</w:t>
      </w:r>
      <w:r>
        <w:rPr>
          <w:rFonts w:hint="eastAsia" w:ascii="宋体" w:hAnsi="宋体"/>
          <w:bCs/>
          <w:sz w:val="24"/>
          <w:szCs w:val="24"/>
          <w:highlight w:val="none"/>
        </w:rPr>
        <w:t>地点为</w:t>
      </w:r>
      <w:r>
        <w:rPr>
          <w:rFonts w:hint="eastAsia" w:ascii="宋体" w:hAnsi="宋体"/>
          <w:bCs/>
          <w:sz w:val="24"/>
          <w:szCs w:val="24"/>
          <w:highlight w:val="none"/>
          <w:lang w:eastAsia="zh-CN"/>
        </w:rPr>
        <w:t>云南朔铭电力工程有限</w:t>
      </w:r>
      <w:r>
        <w:rPr>
          <w:rFonts w:hint="eastAsia" w:ascii="宋体" w:hAnsi="宋体"/>
          <w:bCs/>
          <w:sz w:val="24"/>
          <w:szCs w:val="24"/>
          <w:lang w:eastAsia="zh-CN"/>
        </w:rPr>
        <w:t>公司</w:t>
      </w:r>
      <w:r>
        <w:rPr>
          <w:rFonts w:hint="eastAsia" w:ascii="宋体" w:hAnsi="宋体"/>
          <w:bCs/>
          <w:sz w:val="24"/>
          <w:szCs w:val="24"/>
        </w:rPr>
        <w:t>会议室（地址：中国（云南）自由贸易试验区昆明片区官渡区关上街道中樾花园—云境苑3栋18层）</w:t>
      </w:r>
      <w:r>
        <w:rPr>
          <w:rFonts w:hint="eastAsia" w:ascii="宋体" w:hAnsi="宋体"/>
          <w:bCs/>
          <w:sz w:val="24"/>
          <w:szCs w:val="24"/>
          <w:lang w:eastAsia="zh-CN"/>
        </w:rPr>
        <w:t>或以邮件发送至</w:t>
      </w:r>
      <w:r>
        <w:rPr>
          <w:rStyle w:val="17"/>
          <w:rFonts w:hint="eastAsia" w:ascii="宋体" w:hAnsi="宋体" w:cs="宋体"/>
          <w:b/>
          <w:spacing w:val="-5"/>
          <w:sz w:val="24"/>
          <w:szCs w:val="24"/>
        </w:rPr>
        <w:t>15368718425@163.com</w:t>
      </w:r>
      <w:r>
        <w:rPr>
          <w:rFonts w:hint="eastAsia" w:ascii="宋体" w:hAnsi="宋体"/>
          <w:bCs/>
          <w:sz w:val="24"/>
          <w:szCs w:val="24"/>
        </w:rPr>
        <w:t>。</w:t>
      </w:r>
    </w:p>
    <w:p w14:paraId="21208002">
      <w:pPr>
        <w:spacing w:line="440" w:lineRule="exact"/>
        <w:ind w:firstLine="480"/>
        <w:rPr>
          <w:rFonts w:ascii="宋体" w:hAnsi="宋体"/>
          <w:bCs/>
          <w:sz w:val="24"/>
          <w:szCs w:val="24"/>
        </w:rPr>
      </w:pPr>
      <w:r>
        <w:rPr>
          <w:rFonts w:hint="eastAsia" w:ascii="宋体" w:hAnsi="宋体"/>
          <w:bCs/>
          <w:sz w:val="24"/>
          <w:szCs w:val="24"/>
          <w:lang w:val="en-US" w:eastAsia="zh-CN"/>
        </w:rPr>
        <w:t>6</w:t>
      </w:r>
      <w:r>
        <w:rPr>
          <w:rFonts w:hint="eastAsia" w:ascii="宋体" w:hAnsi="宋体"/>
          <w:bCs/>
          <w:sz w:val="24"/>
          <w:szCs w:val="24"/>
        </w:rPr>
        <w:t>.2 逾期送达的或者未送达指定地点的</w:t>
      </w:r>
      <w:r>
        <w:rPr>
          <w:rFonts w:hint="eastAsia" w:ascii="宋体" w:hAnsi="宋体"/>
          <w:bCs/>
          <w:sz w:val="24"/>
          <w:szCs w:val="24"/>
          <w:lang w:eastAsia="zh-CN"/>
        </w:rPr>
        <w:t>报价</w:t>
      </w:r>
      <w:r>
        <w:rPr>
          <w:rFonts w:hint="eastAsia" w:ascii="宋体" w:hAnsi="宋体"/>
          <w:bCs/>
          <w:sz w:val="24"/>
          <w:szCs w:val="24"/>
        </w:rPr>
        <w:t>文件，</w:t>
      </w:r>
      <w:r>
        <w:rPr>
          <w:rFonts w:hint="eastAsia" w:ascii="宋体" w:hAnsi="宋体"/>
          <w:bCs/>
          <w:sz w:val="24"/>
          <w:szCs w:val="24"/>
          <w:lang w:eastAsia="zh-CN"/>
        </w:rPr>
        <w:t>采购</w:t>
      </w:r>
      <w:r>
        <w:rPr>
          <w:rFonts w:hint="eastAsia" w:ascii="宋体" w:hAnsi="宋体"/>
          <w:bCs/>
          <w:sz w:val="24"/>
          <w:szCs w:val="24"/>
        </w:rPr>
        <w:t>人不予受理。</w:t>
      </w:r>
    </w:p>
    <w:p w14:paraId="22BD7FF7">
      <w:pPr>
        <w:pStyle w:val="3"/>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firstLine="0" w:firstLineChars="0"/>
        <w:textAlignment w:val="auto"/>
        <w:outlineLvl w:val="1"/>
        <w:rPr>
          <w:rFonts w:hint="eastAsia" w:ascii="宋体" w:hAnsi="宋体" w:eastAsia="宋体" w:cs="宋体"/>
          <w:color w:val="auto"/>
          <w:sz w:val="28"/>
          <w:szCs w:val="28"/>
          <w:highlight w:val="none"/>
          <w:lang w:val="en-US" w:eastAsia="zh-CN"/>
        </w:rPr>
      </w:pPr>
      <w:r>
        <w:rPr>
          <w:rFonts w:hint="eastAsia" w:ascii="宋体" w:hAnsi="宋体" w:cs="宋体"/>
          <w:color w:val="auto"/>
          <w:sz w:val="28"/>
          <w:szCs w:val="28"/>
          <w:highlight w:val="none"/>
          <w:lang w:val="en-US" w:eastAsia="zh-CN"/>
        </w:rPr>
        <w:t>七</w:t>
      </w:r>
      <w:r>
        <w:rPr>
          <w:rFonts w:hint="eastAsia" w:ascii="宋体" w:hAnsi="宋体" w:eastAsia="宋体" w:cs="宋体"/>
          <w:color w:val="auto"/>
          <w:sz w:val="28"/>
          <w:szCs w:val="28"/>
          <w:highlight w:val="none"/>
          <w:lang w:val="en-US" w:eastAsia="zh-CN"/>
        </w:rPr>
        <w:t>、成交确定原则</w:t>
      </w:r>
    </w:p>
    <w:p w14:paraId="67A5D3B7">
      <w:pPr>
        <w:keepNext w:val="0"/>
        <w:keepLines w:val="0"/>
        <w:pageBreakBefore w:val="0"/>
        <w:widowControl/>
        <w:numPr>
          <w:ilvl w:val="-1"/>
          <w:numId w:val="0"/>
        </w:numPr>
        <w:kinsoku/>
        <w:wordWrap/>
        <w:overflowPunct/>
        <w:topLinePunct w:val="0"/>
        <w:autoSpaceDE/>
        <w:autoSpaceDN/>
        <w:bidi w:val="0"/>
        <w:adjustRightInd/>
        <w:snapToGrid/>
        <w:spacing w:before="0" w:after="0" w:line="360" w:lineRule="auto"/>
        <w:ind w:firstLine="480" w:firstLineChars="200"/>
        <w:jc w:val="left"/>
        <w:textAlignment w:val="auto"/>
        <w:outlineLvl w:val="9"/>
        <w:rPr>
          <w:rFonts w:hint="eastAsia" w:ascii="宋体" w:hAnsi="宋体" w:eastAsia="宋体" w:cs="宋体"/>
          <w:color w:val="auto"/>
          <w:kern w:val="2"/>
          <w:sz w:val="24"/>
          <w:szCs w:val="30"/>
          <w:highlight w:val="none"/>
          <w:lang w:val="en-US" w:eastAsia="zh-CN" w:bidi="ar-SA"/>
        </w:rPr>
      </w:pPr>
      <w:r>
        <w:rPr>
          <w:rFonts w:hint="eastAsia" w:ascii="宋体" w:hAnsi="宋体" w:eastAsia="宋体" w:cs="宋体"/>
          <w:color w:val="auto"/>
          <w:kern w:val="2"/>
          <w:sz w:val="24"/>
          <w:szCs w:val="30"/>
          <w:highlight w:val="none"/>
          <w:lang w:val="en-US" w:eastAsia="zh-CN" w:bidi="ar-SA"/>
        </w:rPr>
        <w:t>符合采购需求、质量和服务相等且报价最优。</w:t>
      </w:r>
    </w:p>
    <w:p w14:paraId="693EF1A4">
      <w:pPr>
        <w:pStyle w:val="3"/>
        <w:keepNext w:val="0"/>
        <w:keepLines w:val="0"/>
        <w:pageBreakBefore w:val="0"/>
        <w:widowControl w:val="0"/>
        <w:numPr>
          <w:ilvl w:val="1"/>
          <w:numId w:val="0"/>
        </w:numPr>
        <w:kinsoku/>
        <w:wordWrap/>
        <w:overflowPunct/>
        <w:topLinePunct w:val="0"/>
        <w:autoSpaceDE/>
        <w:autoSpaceDN/>
        <w:bidi w:val="0"/>
        <w:adjustRightInd/>
        <w:snapToGrid/>
        <w:spacing w:before="0" w:after="0" w:line="360" w:lineRule="auto"/>
        <w:ind w:leftChars="0"/>
        <w:textAlignment w:val="auto"/>
        <w:outlineLvl w:val="1"/>
        <w:rPr>
          <w:rFonts w:hint="eastAsia" w:ascii="宋体" w:hAnsi="宋体" w:eastAsia="宋体" w:cs="宋体"/>
          <w:color w:val="auto"/>
          <w:sz w:val="28"/>
          <w:szCs w:val="28"/>
          <w:highlight w:val="none"/>
          <w:lang w:val="en-US" w:eastAsia="zh-CN"/>
        </w:rPr>
      </w:pPr>
      <w:r>
        <w:rPr>
          <w:rFonts w:hint="eastAsia" w:ascii="宋体" w:hAnsi="宋体" w:cs="宋体"/>
          <w:color w:val="auto"/>
          <w:sz w:val="28"/>
          <w:szCs w:val="28"/>
          <w:highlight w:val="none"/>
          <w:lang w:val="en-US" w:eastAsia="zh-CN"/>
        </w:rPr>
        <w:t>八、</w:t>
      </w:r>
      <w:r>
        <w:rPr>
          <w:rFonts w:hint="eastAsia" w:ascii="宋体" w:hAnsi="宋体" w:eastAsia="宋体" w:cs="宋体"/>
          <w:color w:val="auto"/>
          <w:sz w:val="28"/>
          <w:szCs w:val="28"/>
          <w:highlight w:val="none"/>
          <w:lang w:val="en-US" w:eastAsia="zh-CN"/>
        </w:rPr>
        <w:t>其他</w:t>
      </w:r>
    </w:p>
    <w:p w14:paraId="37CA94D7">
      <w:pPr>
        <w:numPr>
          <w:ilvl w:val="0"/>
          <w:numId w:val="0"/>
        </w:numPr>
        <w:rPr>
          <w:rFonts w:hint="eastAsia" w:ascii="宋体" w:hAnsi="宋体" w:eastAsia="宋体" w:cs="宋体"/>
          <w:color w:val="auto"/>
          <w:kern w:val="2"/>
          <w:sz w:val="24"/>
          <w:szCs w:val="30"/>
          <w:highlight w:val="none"/>
          <w:lang w:val="en-US" w:eastAsia="zh-CN" w:bidi="ar-SA"/>
        </w:rPr>
      </w:pPr>
      <w:r>
        <w:rPr>
          <w:rFonts w:hint="eastAsia" w:ascii="宋体" w:hAnsi="宋体" w:eastAsia="宋体" w:cs="宋体"/>
          <w:lang w:val="en-US" w:eastAsia="zh-CN"/>
        </w:rPr>
        <w:t xml:space="preserve">     </w:t>
      </w:r>
      <w:r>
        <w:rPr>
          <w:rFonts w:hint="eastAsia" w:ascii="宋体" w:hAnsi="宋体" w:eastAsia="宋体" w:cs="宋体"/>
          <w:color w:val="auto"/>
          <w:kern w:val="2"/>
          <w:sz w:val="24"/>
          <w:szCs w:val="30"/>
          <w:highlight w:val="none"/>
          <w:lang w:val="en-US" w:eastAsia="zh-CN" w:bidi="ar-SA"/>
        </w:rPr>
        <w:t>后附邀请确认回函、询比价要求、评审办法及报价文件格式</w:t>
      </w:r>
    </w:p>
    <w:p w14:paraId="5524C494">
      <w:pPr>
        <w:pStyle w:val="3"/>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outlineLvl w:val="1"/>
        <w:rPr>
          <w:rFonts w:hint="eastAsia" w:ascii="宋体" w:hAnsi="宋体" w:eastAsia="宋体" w:cs="宋体"/>
          <w:color w:val="auto"/>
          <w:sz w:val="28"/>
          <w:szCs w:val="28"/>
          <w:highlight w:val="none"/>
          <w:lang w:val="en-US" w:eastAsia="zh-CN"/>
        </w:rPr>
      </w:pPr>
      <w:r>
        <w:rPr>
          <w:rFonts w:hint="eastAsia" w:ascii="宋体" w:hAnsi="宋体" w:cs="宋体"/>
          <w:color w:val="auto"/>
          <w:sz w:val="28"/>
          <w:szCs w:val="28"/>
          <w:highlight w:val="none"/>
          <w:lang w:val="en-US" w:eastAsia="zh-CN"/>
        </w:rPr>
        <w:t>九</w:t>
      </w:r>
      <w:r>
        <w:rPr>
          <w:rFonts w:hint="eastAsia" w:ascii="宋体" w:hAnsi="宋体" w:eastAsia="宋体" w:cs="宋体"/>
          <w:color w:val="auto"/>
          <w:sz w:val="28"/>
          <w:szCs w:val="28"/>
          <w:highlight w:val="none"/>
          <w:lang w:val="en-US" w:eastAsia="zh-CN"/>
        </w:rPr>
        <w:t>、联系方式</w:t>
      </w:r>
    </w:p>
    <w:p w14:paraId="1EDF7AD3">
      <w:pPr>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firstLine="480" w:firstLineChars="200"/>
        <w:textAlignment w:val="auto"/>
        <w:outlineLvl w:val="9"/>
        <w:rPr>
          <w:rFonts w:hint="eastAsia" w:ascii="宋体" w:hAnsi="宋体" w:eastAsia="宋体" w:cs="宋体"/>
          <w:color w:val="auto"/>
          <w:highlight w:val="none"/>
          <w:lang w:val="en-US" w:eastAsia="zh-CN"/>
        </w:rPr>
      </w:pPr>
      <w:r>
        <w:rPr>
          <w:rFonts w:hint="eastAsia" w:ascii="宋体" w:hAnsi="宋体" w:eastAsia="宋体" w:cs="宋体"/>
          <w:b w:val="0"/>
          <w:bCs w:val="0"/>
          <w:color w:val="auto"/>
          <w:kern w:val="2"/>
          <w:sz w:val="24"/>
          <w:szCs w:val="30"/>
          <w:highlight w:val="none"/>
          <w:lang w:val="en-US" w:eastAsia="zh-CN" w:bidi="ar-SA"/>
        </w:rPr>
        <w:t>采 购 人：云南朔铭电力工程有限公司</w:t>
      </w:r>
    </w:p>
    <w:p w14:paraId="31A9DA72">
      <w:pPr>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firstLine="480" w:firstLineChars="200"/>
        <w:textAlignment w:val="auto"/>
        <w:outlineLvl w:val="9"/>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30"/>
          <w:highlight w:val="none"/>
          <w:lang w:val="en-US" w:eastAsia="zh-CN" w:bidi="ar-SA"/>
        </w:rPr>
        <w:t>询比价文件递交地址：</w:t>
      </w:r>
      <w:r>
        <w:rPr>
          <w:rFonts w:hint="eastAsia" w:ascii="宋体" w:hAnsi="宋体" w:eastAsia="宋体" w:cs="宋体"/>
          <w:color w:val="auto"/>
          <w:sz w:val="24"/>
          <w:szCs w:val="24"/>
          <w:highlight w:val="none"/>
        </w:rPr>
        <w:t>中国（云南）自由贸易试验区昆明片区官渡区关上街道中樾花园—云境苑3栋18层</w:t>
      </w:r>
    </w:p>
    <w:p w14:paraId="26C37F0F">
      <w:pPr>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邮编：650200</w:t>
      </w:r>
    </w:p>
    <w:p w14:paraId="59C4F50B">
      <w:pPr>
        <w:ind w:firstLine="480" w:firstLineChars="200"/>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联系人：</w:t>
      </w:r>
      <w:r>
        <w:rPr>
          <w:rFonts w:hint="eastAsia" w:ascii="宋体" w:hAnsi="宋体" w:cs="宋体"/>
          <w:color w:val="auto"/>
          <w:sz w:val="24"/>
          <w:highlight w:val="none"/>
          <w:lang w:val="en-US" w:eastAsia="zh-CN"/>
        </w:rPr>
        <w:t>朱支龙</w:t>
      </w:r>
    </w:p>
    <w:p w14:paraId="26F27FB3">
      <w:pPr>
        <w:ind w:firstLine="480" w:firstLineChars="200"/>
        <w:rPr>
          <w:rFonts w:hint="default" w:ascii="宋体" w:hAnsi="宋体" w:eastAsia="宋体" w:cs="宋体"/>
          <w:color w:val="auto"/>
          <w:highlight w:val="none"/>
          <w:lang w:val="en-US" w:eastAsia="zh-CN"/>
        </w:rPr>
      </w:pPr>
      <w:r>
        <w:rPr>
          <w:rFonts w:hint="eastAsia" w:ascii="宋体" w:hAnsi="宋体" w:eastAsia="宋体" w:cs="宋体"/>
          <w:color w:val="auto"/>
          <w:sz w:val="24"/>
          <w:highlight w:val="none"/>
          <w:lang w:val="en-US" w:eastAsia="zh-CN"/>
        </w:rPr>
        <w:t>电话：</w:t>
      </w:r>
      <w:r>
        <w:rPr>
          <w:rFonts w:hint="eastAsia" w:ascii="宋体" w:hAnsi="宋体" w:cs="宋体"/>
          <w:color w:val="auto"/>
          <w:sz w:val="24"/>
          <w:highlight w:val="none"/>
          <w:lang w:val="en-US" w:eastAsia="zh-CN"/>
        </w:rPr>
        <w:t>1820888</w:t>
      </w:r>
      <w:bookmarkStart w:id="51" w:name="_GoBack"/>
      <w:bookmarkEnd w:id="51"/>
      <w:r>
        <w:rPr>
          <w:rFonts w:hint="eastAsia" w:ascii="宋体" w:hAnsi="宋体" w:cs="宋体"/>
          <w:color w:val="auto"/>
          <w:sz w:val="24"/>
          <w:highlight w:val="none"/>
          <w:lang w:val="en-US" w:eastAsia="zh-CN"/>
        </w:rPr>
        <w:t>7225</w:t>
      </w:r>
    </w:p>
    <w:p w14:paraId="215C295B">
      <w:pPr>
        <w:pageBreakBefore w:val="0"/>
        <w:kinsoku/>
        <w:topLinePunct w:val="0"/>
        <w:bidi w:val="0"/>
        <w:spacing w:line="360" w:lineRule="auto"/>
        <w:ind w:firstLine="480" w:firstLineChars="200"/>
        <w:jc w:val="left"/>
        <w:rPr>
          <w:rFonts w:hint="default" w:ascii="宋体" w:hAnsi="宋体" w:eastAsia="宋体" w:cs="宋体"/>
          <w:bCs/>
          <w:color w:val="auto"/>
          <w:sz w:val="24"/>
          <w:highlight w:val="none"/>
          <w:lang w:val="en-US" w:eastAsia="zh-CN"/>
        </w:rPr>
      </w:pPr>
      <w:r>
        <w:rPr>
          <w:rFonts w:hint="eastAsia" w:ascii="宋体" w:hAnsi="宋体" w:eastAsia="宋体" w:cs="宋体"/>
          <w:color w:val="auto"/>
          <w:sz w:val="24"/>
          <w:highlight w:val="none"/>
        </w:rPr>
        <w:t>联系人：</w:t>
      </w:r>
      <w:r>
        <w:rPr>
          <w:rFonts w:hint="eastAsia" w:ascii="宋体" w:hAnsi="宋体" w:cs="宋体"/>
          <w:color w:val="auto"/>
          <w:sz w:val="24"/>
          <w:highlight w:val="none"/>
          <w:lang w:val="en-US" w:eastAsia="zh-CN"/>
        </w:rPr>
        <w:t>把亚楠</w:t>
      </w:r>
    </w:p>
    <w:p w14:paraId="0C953FE0">
      <w:pPr>
        <w:pageBreakBefore w:val="0"/>
        <w:kinsoku/>
        <w:topLinePunct w:val="0"/>
        <w:bidi w:val="0"/>
        <w:spacing w:line="360" w:lineRule="auto"/>
        <w:ind w:firstLine="480" w:firstLineChars="200"/>
        <w:jc w:val="left"/>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rPr>
        <w:t>电话：</w:t>
      </w:r>
      <w:r>
        <w:rPr>
          <w:rFonts w:hint="eastAsia" w:ascii="宋体" w:hAnsi="宋体" w:cs="宋体"/>
          <w:color w:val="auto"/>
          <w:sz w:val="24"/>
          <w:highlight w:val="none"/>
          <w:lang w:val="en-US" w:eastAsia="zh-CN"/>
        </w:rPr>
        <w:t>13211642191</w:t>
      </w:r>
    </w:p>
    <w:p w14:paraId="68AD5939">
      <w:pPr>
        <w:pStyle w:val="2"/>
        <w:pageBreakBefore w:val="0"/>
        <w:numPr>
          <w:ilvl w:val="0"/>
          <w:numId w:val="0"/>
        </w:numPr>
        <w:kinsoku/>
        <w:topLinePunct w:val="0"/>
        <w:bidi w:val="0"/>
        <w:spacing w:before="0" w:after="0" w:line="360" w:lineRule="auto"/>
        <w:jc w:val="center"/>
        <w:rPr>
          <w:rFonts w:hint="eastAsia" w:ascii="宋体" w:hAnsi="宋体" w:eastAsia="宋体" w:cs="宋体"/>
          <w:b/>
          <w:bCs/>
          <w:color w:val="auto"/>
          <w:highlight w:val="none"/>
        </w:rPr>
        <w:sectPr>
          <w:headerReference r:id="rId5" w:type="default"/>
          <w:footerReference r:id="rId6" w:type="default"/>
          <w:pgSz w:w="11906" w:h="16838"/>
          <w:pgMar w:top="1531" w:right="1191" w:bottom="1247" w:left="1191" w:header="851" w:footer="992" w:gutter="0"/>
          <w:pgNumType w:fmt="decimal"/>
          <w:cols w:space="720" w:num="1"/>
          <w:docGrid w:type="lines" w:linePitch="312" w:charSpace="0"/>
        </w:sectPr>
      </w:pPr>
      <w:bookmarkStart w:id="3" w:name="_Toc19344"/>
    </w:p>
    <w:p w14:paraId="45E21B0C">
      <w:pPr>
        <w:pStyle w:val="2"/>
        <w:numPr>
          <w:ilvl w:val="0"/>
          <w:numId w:val="0"/>
        </w:numPr>
        <w:tabs>
          <w:tab w:val="left" w:pos="360"/>
        </w:tabs>
        <w:spacing w:before="480" w:beforeLines="200" w:line="480" w:lineRule="auto"/>
        <w:ind w:left="397" w:leftChars="0"/>
        <w:jc w:val="center"/>
        <w:rPr>
          <w:rFonts w:ascii="宋体" w:hAnsi="宋体" w:cs="宋体"/>
          <w:sz w:val="32"/>
          <w:szCs w:val="32"/>
        </w:rPr>
      </w:pPr>
      <w:bookmarkStart w:id="4" w:name="_Toc164874163"/>
      <w:bookmarkStart w:id="5" w:name="_Toc163472689"/>
      <w:bookmarkStart w:id="6" w:name="_Toc167374085"/>
      <w:bookmarkStart w:id="7" w:name="_Toc152253383"/>
      <w:r>
        <w:rPr>
          <w:rFonts w:hint="eastAsia" w:ascii="宋体" w:hAnsi="宋体" w:cs="宋体"/>
          <w:sz w:val="32"/>
          <w:szCs w:val="32"/>
        </w:rPr>
        <w:t>邀请确认回函</w:t>
      </w:r>
      <w:bookmarkEnd w:id="4"/>
      <w:bookmarkEnd w:id="5"/>
      <w:bookmarkEnd w:id="6"/>
      <w:bookmarkEnd w:id="7"/>
    </w:p>
    <w:p w14:paraId="2A462820">
      <w:pPr>
        <w:spacing w:line="276" w:lineRule="auto"/>
        <w:ind w:firstLine="0" w:firstLineChars="0"/>
        <w:rPr>
          <w:rFonts w:ascii="宋体" w:hAnsi="宋体" w:cs="宋体"/>
        </w:rPr>
      </w:pPr>
    </w:p>
    <w:p w14:paraId="7C5F184A">
      <w:pPr>
        <w:ind w:firstLine="0" w:firstLineChars="0"/>
        <w:rPr>
          <w:rFonts w:hint="eastAsia" w:ascii="宋体" w:hAnsi="宋体" w:eastAsia="宋体" w:cs="宋体"/>
          <w:sz w:val="24"/>
          <w:szCs w:val="24"/>
          <w:u w:val="single"/>
        </w:rPr>
      </w:pPr>
      <w:r>
        <w:rPr>
          <w:rFonts w:hint="eastAsia" w:ascii="宋体" w:hAnsi="宋体" w:eastAsia="宋体" w:cs="宋体"/>
          <w:sz w:val="24"/>
          <w:szCs w:val="24"/>
        </w:rPr>
        <w:t>项目名称：</w:t>
      </w:r>
      <w:r>
        <w:rPr>
          <w:rFonts w:hint="eastAsia" w:ascii="宋体" w:hAnsi="宋体" w:eastAsia="宋体" w:cs="宋体"/>
          <w:sz w:val="24"/>
          <w:szCs w:val="24"/>
          <w:u w:val="single"/>
          <w:lang w:val="en-US" w:eastAsia="zh-CN"/>
        </w:rPr>
        <w:t>高粱冲光伏发电项目</w:t>
      </w:r>
      <w:r>
        <w:rPr>
          <w:rFonts w:hint="eastAsia" w:ascii="宋体" w:hAnsi="宋体" w:cs="宋体"/>
          <w:sz w:val="24"/>
          <w:szCs w:val="24"/>
          <w:u w:val="single"/>
          <w:lang w:val="en-US" w:eastAsia="zh-CN"/>
        </w:rPr>
        <w:t>高压开关柜</w:t>
      </w:r>
      <w:r>
        <w:rPr>
          <w:rFonts w:hint="eastAsia" w:ascii="宋体" w:hAnsi="宋体" w:eastAsia="宋体" w:cs="宋体"/>
          <w:sz w:val="24"/>
          <w:szCs w:val="24"/>
          <w:u w:val="single"/>
          <w:lang w:val="en-US" w:eastAsia="zh-CN"/>
        </w:rPr>
        <w:t>采购项目</w:t>
      </w:r>
    </w:p>
    <w:tbl>
      <w:tblPr>
        <w:tblStyle w:val="13"/>
        <w:tblW w:w="5000" w:type="pct"/>
        <w:jc w:val="center"/>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Layout w:type="autofit"/>
        <w:tblCellMar>
          <w:top w:w="0" w:type="dxa"/>
          <w:left w:w="108" w:type="dxa"/>
          <w:bottom w:w="0" w:type="dxa"/>
          <w:right w:w="108" w:type="dxa"/>
        </w:tblCellMar>
      </w:tblPr>
      <w:tblGrid>
        <w:gridCol w:w="2814"/>
        <w:gridCol w:w="1500"/>
        <w:gridCol w:w="1500"/>
        <w:gridCol w:w="1500"/>
        <w:gridCol w:w="2399"/>
      </w:tblGrid>
      <w:tr w14:paraId="7E93FCD3">
        <w:tblPrEx>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CellMar>
            <w:top w:w="0" w:type="dxa"/>
            <w:left w:w="108" w:type="dxa"/>
            <w:bottom w:w="0" w:type="dxa"/>
            <w:right w:w="108" w:type="dxa"/>
          </w:tblCellMar>
        </w:tblPrEx>
        <w:trPr>
          <w:trHeight w:val="1096" w:hRule="atLeast"/>
          <w:jc w:val="center"/>
        </w:trPr>
        <w:tc>
          <w:tcPr>
            <w:tcW w:w="1449" w:type="pct"/>
            <w:vAlign w:val="center"/>
          </w:tcPr>
          <w:p w14:paraId="0A913DA5">
            <w:pPr>
              <w:spacing w:line="276" w:lineRule="auto"/>
              <w:ind w:firstLine="0" w:firstLineChars="0"/>
              <w:jc w:val="center"/>
              <w:rPr>
                <w:rFonts w:hint="eastAsia" w:ascii="宋体" w:hAnsi="宋体" w:eastAsia="宋体" w:cs="宋体"/>
                <w:b/>
                <w:sz w:val="24"/>
                <w:szCs w:val="24"/>
              </w:rPr>
            </w:pPr>
            <w:r>
              <w:rPr>
                <w:rFonts w:hint="eastAsia" w:ascii="宋体" w:hAnsi="宋体" w:eastAsia="宋体" w:cs="宋体"/>
                <w:b/>
                <w:sz w:val="24"/>
                <w:szCs w:val="24"/>
                <w:lang w:eastAsia="zh-CN"/>
              </w:rPr>
              <w:t>报价</w:t>
            </w:r>
            <w:r>
              <w:rPr>
                <w:rFonts w:hint="eastAsia" w:ascii="宋体" w:hAnsi="宋体" w:eastAsia="宋体" w:cs="宋体"/>
                <w:b/>
                <w:sz w:val="24"/>
                <w:szCs w:val="24"/>
              </w:rPr>
              <w:t>人名称</w:t>
            </w:r>
          </w:p>
          <w:p w14:paraId="0418FAA1">
            <w:pPr>
              <w:spacing w:line="276" w:lineRule="auto"/>
              <w:ind w:firstLine="0" w:firstLineChars="0"/>
              <w:jc w:val="center"/>
              <w:rPr>
                <w:rFonts w:hint="eastAsia" w:ascii="宋体" w:hAnsi="宋体" w:eastAsia="宋体" w:cs="宋体"/>
                <w:b/>
                <w:sz w:val="24"/>
                <w:szCs w:val="24"/>
              </w:rPr>
            </w:pPr>
            <w:r>
              <w:rPr>
                <w:rFonts w:hint="eastAsia" w:ascii="宋体" w:hAnsi="宋体" w:eastAsia="宋体" w:cs="宋体"/>
                <w:b/>
                <w:sz w:val="24"/>
                <w:szCs w:val="24"/>
              </w:rPr>
              <w:t>（单位全称）</w:t>
            </w:r>
          </w:p>
        </w:tc>
        <w:tc>
          <w:tcPr>
            <w:tcW w:w="772" w:type="pct"/>
            <w:vAlign w:val="center"/>
          </w:tcPr>
          <w:p w14:paraId="6A5BBF86">
            <w:pPr>
              <w:spacing w:line="276" w:lineRule="auto"/>
              <w:ind w:firstLine="0" w:firstLineChars="0"/>
              <w:jc w:val="center"/>
              <w:rPr>
                <w:rFonts w:hint="eastAsia" w:ascii="宋体" w:hAnsi="宋体" w:eastAsia="宋体" w:cs="宋体"/>
                <w:b/>
                <w:sz w:val="24"/>
                <w:szCs w:val="24"/>
              </w:rPr>
            </w:pPr>
            <w:r>
              <w:rPr>
                <w:rFonts w:hint="eastAsia" w:ascii="宋体" w:hAnsi="宋体" w:eastAsia="宋体" w:cs="宋体"/>
                <w:b/>
                <w:sz w:val="24"/>
                <w:szCs w:val="24"/>
              </w:rPr>
              <w:t>是否收到</w:t>
            </w:r>
          </w:p>
          <w:p w14:paraId="3C7B3A0A">
            <w:pPr>
              <w:spacing w:line="276" w:lineRule="auto"/>
              <w:ind w:firstLine="0" w:firstLineChars="0"/>
              <w:jc w:val="center"/>
              <w:rPr>
                <w:rFonts w:hint="eastAsia" w:ascii="宋体" w:hAnsi="宋体" w:eastAsia="宋体" w:cs="宋体"/>
                <w:b/>
                <w:sz w:val="24"/>
                <w:szCs w:val="24"/>
              </w:rPr>
            </w:pPr>
            <w:r>
              <w:rPr>
                <w:rFonts w:hint="eastAsia" w:ascii="宋体" w:hAnsi="宋体" w:eastAsia="宋体" w:cs="宋体"/>
                <w:b/>
                <w:sz w:val="24"/>
                <w:szCs w:val="24"/>
              </w:rPr>
              <w:t>邀请书</w:t>
            </w:r>
          </w:p>
          <w:p w14:paraId="7AD8E85F">
            <w:pPr>
              <w:spacing w:line="276" w:lineRule="auto"/>
              <w:ind w:firstLine="0" w:firstLineChars="0"/>
              <w:jc w:val="center"/>
              <w:rPr>
                <w:rFonts w:hint="eastAsia" w:ascii="宋体" w:hAnsi="宋体" w:eastAsia="宋体" w:cs="宋体"/>
                <w:b/>
                <w:sz w:val="24"/>
                <w:szCs w:val="24"/>
                <w:u w:val="single"/>
              </w:rPr>
            </w:pPr>
            <w:r>
              <w:rPr>
                <w:rFonts w:hint="eastAsia" w:ascii="宋体" w:hAnsi="宋体" w:eastAsia="宋体" w:cs="宋体"/>
                <w:b/>
                <w:sz w:val="24"/>
                <w:szCs w:val="24"/>
                <w:u w:val="single"/>
              </w:rPr>
              <w:t>对应选项打“√”</w:t>
            </w:r>
          </w:p>
        </w:tc>
        <w:tc>
          <w:tcPr>
            <w:tcW w:w="772" w:type="pct"/>
            <w:vAlign w:val="center"/>
          </w:tcPr>
          <w:p w14:paraId="361CCEB2">
            <w:pPr>
              <w:spacing w:line="276" w:lineRule="auto"/>
              <w:ind w:firstLine="0" w:firstLineChars="0"/>
              <w:jc w:val="center"/>
              <w:rPr>
                <w:rFonts w:hint="eastAsia" w:ascii="宋体" w:hAnsi="宋体" w:eastAsia="宋体" w:cs="宋体"/>
                <w:b/>
                <w:sz w:val="24"/>
                <w:szCs w:val="24"/>
              </w:rPr>
            </w:pPr>
            <w:r>
              <w:rPr>
                <w:rFonts w:hint="eastAsia" w:ascii="宋体" w:hAnsi="宋体" w:eastAsia="宋体" w:cs="宋体"/>
                <w:b/>
                <w:sz w:val="24"/>
                <w:szCs w:val="24"/>
              </w:rPr>
              <w:t>是否参与</w:t>
            </w:r>
          </w:p>
          <w:p w14:paraId="3941D5E0">
            <w:pPr>
              <w:spacing w:line="276" w:lineRule="auto"/>
              <w:ind w:firstLine="0" w:firstLineChars="0"/>
              <w:jc w:val="center"/>
              <w:rPr>
                <w:rFonts w:hint="eastAsia" w:ascii="宋体" w:hAnsi="宋体" w:eastAsia="宋体" w:cs="宋体"/>
                <w:b/>
                <w:sz w:val="24"/>
                <w:szCs w:val="24"/>
                <w:lang w:eastAsia="zh-CN"/>
              </w:rPr>
            </w:pPr>
            <w:r>
              <w:rPr>
                <w:rFonts w:hint="eastAsia" w:ascii="宋体" w:hAnsi="宋体" w:eastAsia="宋体" w:cs="宋体"/>
                <w:b/>
                <w:sz w:val="24"/>
                <w:szCs w:val="24"/>
              </w:rPr>
              <w:t>本项目</w:t>
            </w:r>
            <w:r>
              <w:rPr>
                <w:rFonts w:hint="eastAsia" w:ascii="宋体" w:hAnsi="宋体" w:eastAsia="宋体" w:cs="宋体"/>
                <w:b/>
                <w:sz w:val="24"/>
                <w:szCs w:val="24"/>
                <w:lang w:eastAsia="zh-CN"/>
              </w:rPr>
              <w:t>报价</w:t>
            </w:r>
          </w:p>
          <w:p w14:paraId="1C1D5B8A">
            <w:pPr>
              <w:spacing w:line="276" w:lineRule="auto"/>
              <w:ind w:firstLine="0" w:firstLineChars="0"/>
              <w:jc w:val="center"/>
              <w:rPr>
                <w:rFonts w:hint="eastAsia" w:ascii="宋体" w:hAnsi="宋体" w:eastAsia="宋体" w:cs="宋体"/>
                <w:b/>
                <w:sz w:val="24"/>
                <w:szCs w:val="24"/>
              </w:rPr>
            </w:pPr>
            <w:r>
              <w:rPr>
                <w:rFonts w:hint="eastAsia" w:ascii="宋体" w:hAnsi="宋体" w:eastAsia="宋体" w:cs="宋体"/>
                <w:b/>
                <w:sz w:val="24"/>
                <w:szCs w:val="24"/>
                <w:u w:val="single"/>
              </w:rPr>
              <w:t>对应选项打“√”</w:t>
            </w:r>
          </w:p>
        </w:tc>
        <w:tc>
          <w:tcPr>
            <w:tcW w:w="772" w:type="pct"/>
            <w:vAlign w:val="center"/>
          </w:tcPr>
          <w:p w14:paraId="723204EB">
            <w:pPr>
              <w:spacing w:line="276" w:lineRule="auto"/>
              <w:ind w:firstLine="0" w:firstLineChars="0"/>
              <w:jc w:val="center"/>
              <w:rPr>
                <w:rFonts w:hint="eastAsia" w:ascii="宋体" w:hAnsi="宋体" w:eastAsia="宋体" w:cs="宋体"/>
                <w:b/>
                <w:sz w:val="24"/>
                <w:szCs w:val="24"/>
              </w:rPr>
            </w:pPr>
            <w:r>
              <w:rPr>
                <w:rFonts w:hint="eastAsia" w:ascii="宋体" w:hAnsi="宋体" w:eastAsia="宋体" w:cs="宋体"/>
                <w:b/>
                <w:sz w:val="24"/>
                <w:szCs w:val="24"/>
                <w:lang w:eastAsia="zh-CN"/>
              </w:rPr>
              <w:t>报价</w:t>
            </w:r>
            <w:r>
              <w:rPr>
                <w:rFonts w:hint="eastAsia" w:ascii="宋体" w:hAnsi="宋体" w:eastAsia="宋体" w:cs="宋体"/>
                <w:b/>
                <w:sz w:val="24"/>
                <w:szCs w:val="24"/>
              </w:rPr>
              <w:t>人</w:t>
            </w:r>
          </w:p>
          <w:p w14:paraId="7EABBEC6">
            <w:pPr>
              <w:spacing w:line="276" w:lineRule="auto"/>
              <w:ind w:firstLine="0" w:firstLineChars="0"/>
              <w:jc w:val="center"/>
              <w:rPr>
                <w:rFonts w:hint="eastAsia" w:ascii="宋体" w:hAnsi="宋体" w:eastAsia="宋体" w:cs="宋体"/>
                <w:b/>
                <w:sz w:val="24"/>
                <w:szCs w:val="24"/>
              </w:rPr>
            </w:pPr>
            <w:r>
              <w:rPr>
                <w:rFonts w:hint="eastAsia" w:ascii="宋体" w:hAnsi="宋体" w:eastAsia="宋体" w:cs="宋体"/>
                <w:b/>
                <w:sz w:val="24"/>
                <w:szCs w:val="24"/>
              </w:rPr>
              <w:t>代表签字</w:t>
            </w:r>
          </w:p>
        </w:tc>
        <w:tc>
          <w:tcPr>
            <w:tcW w:w="1235" w:type="pct"/>
            <w:vAlign w:val="center"/>
          </w:tcPr>
          <w:p w14:paraId="29E67E67">
            <w:pPr>
              <w:spacing w:line="276" w:lineRule="auto"/>
              <w:ind w:firstLine="0" w:firstLineChars="0"/>
              <w:jc w:val="center"/>
              <w:rPr>
                <w:rFonts w:hint="eastAsia" w:ascii="宋体" w:hAnsi="宋体" w:eastAsia="宋体" w:cs="宋体"/>
                <w:b/>
                <w:sz w:val="24"/>
                <w:szCs w:val="24"/>
              </w:rPr>
            </w:pPr>
            <w:r>
              <w:rPr>
                <w:rFonts w:hint="eastAsia" w:ascii="宋体" w:hAnsi="宋体" w:eastAsia="宋体" w:cs="宋体"/>
                <w:b/>
                <w:sz w:val="24"/>
                <w:szCs w:val="24"/>
              </w:rPr>
              <w:t>联系方式</w:t>
            </w:r>
          </w:p>
        </w:tc>
      </w:tr>
      <w:tr w14:paraId="2A32934E">
        <w:tblPrEx>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CellMar>
            <w:top w:w="0" w:type="dxa"/>
            <w:left w:w="108" w:type="dxa"/>
            <w:bottom w:w="0" w:type="dxa"/>
            <w:right w:w="108" w:type="dxa"/>
          </w:tblCellMar>
        </w:tblPrEx>
        <w:trPr>
          <w:trHeight w:val="1445" w:hRule="atLeast"/>
          <w:jc w:val="center"/>
        </w:trPr>
        <w:tc>
          <w:tcPr>
            <w:tcW w:w="1449" w:type="pct"/>
            <w:vAlign w:val="center"/>
          </w:tcPr>
          <w:p w14:paraId="1D11DBE8">
            <w:pPr>
              <w:spacing w:line="276" w:lineRule="auto"/>
              <w:ind w:firstLine="0" w:firstLineChars="0"/>
              <w:jc w:val="center"/>
              <w:rPr>
                <w:rFonts w:hint="eastAsia" w:ascii="宋体" w:hAnsi="宋体" w:eastAsia="宋体" w:cs="宋体"/>
                <w:sz w:val="24"/>
                <w:szCs w:val="24"/>
              </w:rPr>
            </w:pPr>
          </w:p>
        </w:tc>
        <w:tc>
          <w:tcPr>
            <w:tcW w:w="772" w:type="pct"/>
            <w:vAlign w:val="center"/>
          </w:tcPr>
          <w:p w14:paraId="3A525BAD">
            <w:pPr>
              <w:spacing w:line="276"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□是</w:t>
            </w:r>
          </w:p>
          <w:p w14:paraId="28235763">
            <w:pPr>
              <w:spacing w:line="276" w:lineRule="auto"/>
              <w:ind w:firstLine="0" w:firstLineChars="0"/>
              <w:jc w:val="center"/>
              <w:rPr>
                <w:rFonts w:hint="eastAsia" w:ascii="宋体" w:hAnsi="宋体" w:eastAsia="宋体" w:cs="宋体"/>
                <w:sz w:val="24"/>
                <w:szCs w:val="24"/>
              </w:rPr>
            </w:pPr>
          </w:p>
          <w:p w14:paraId="1430303E">
            <w:pPr>
              <w:spacing w:line="276"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□否</w:t>
            </w:r>
          </w:p>
        </w:tc>
        <w:tc>
          <w:tcPr>
            <w:tcW w:w="772" w:type="pct"/>
            <w:vAlign w:val="center"/>
          </w:tcPr>
          <w:p w14:paraId="33B3EF93">
            <w:pPr>
              <w:spacing w:line="276"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□是</w:t>
            </w:r>
          </w:p>
          <w:p w14:paraId="1E05BE14">
            <w:pPr>
              <w:spacing w:line="276" w:lineRule="auto"/>
              <w:ind w:firstLine="0" w:firstLineChars="0"/>
              <w:jc w:val="center"/>
              <w:rPr>
                <w:rFonts w:hint="eastAsia" w:ascii="宋体" w:hAnsi="宋体" w:eastAsia="宋体" w:cs="宋体"/>
                <w:sz w:val="24"/>
                <w:szCs w:val="24"/>
              </w:rPr>
            </w:pPr>
          </w:p>
          <w:p w14:paraId="5B52424B">
            <w:pPr>
              <w:spacing w:line="276"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□否</w:t>
            </w:r>
          </w:p>
        </w:tc>
        <w:tc>
          <w:tcPr>
            <w:tcW w:w="772" w:type="pct"/>
            <w:vAlign w:val="center"/>
          </w:tcPr>
          <w:p w14:paraId="65E042A0">
            <w:pPr>
              <w:spacing w:line="276" w:lineRule="auto"/>
              <w:ind w:firstLine="0" w:firstLineChars="0"/>
              <w:rPr>
                <w:rFonts w:hint="eastAsia" w:ascii="宋体" w:hAnsi="宋体" w:eastAsia="宋体" w:cs="宋体"/>
                <w:sz w:val="24"/>
                <w:szCs w:val="24"/>
              </w:rPr>
            </w:pPr>
          </w:p>
        </w:tc>
        <w:tc>
          <w:tcPr>
            <w:tcW w:w="1235" w:type="pct"/>
            <w:vAlign w:val="center"/>
          </w:tcPr>
          <w:p w14:paraId="4A8D4C95">
            <w:pPr>
              <w:ind w:firstLine="0" w:firstLineChars="0"/>
              <w:rPr>
                <w:rFonts w:hint="eastAsia" w:ascii="宋体" w:hAnsi="宋体" w:eastAsia="宋体" w:cs="宋体"/>
                <w:sz w:val="24"/>
                <w:szCs w:val="24"/>
                <w:u w:val="single"/>
              </w:rPr>
            </w:pPr>
            <w:r>
              <w:rPr>
                <w:rFonts w:hint="eastAsia" w:ascii="宋体" w:hAnsi="宋体" w:eastAsia="宋体" w:cs="宋体"/>
                <w:sz w:val="24"/>
                <w:szCs w:val="24"/>
              </w:rPr>
              <w:t>电话：</w:t>
            </w:r>
            <w:r>
              <w:rPr>
                <w:rFonts w:hint="eastAsia" w:ascii="宋体" w:hAnsi="宋体" w:eastAsia="宋体" w:cs="宋体"/>
                <w:sz w:val="24"/>
                <w:szCs w:val="24"/>
                <w:u w:val="single"/>
              </w:rPr>
              <w:t xml:space="preserve">              </w:t>
            </w:r>
          </w:p>
          <w:p w14:paraId="25FA2E93">
            <w:pPr>
              <w:ind w:firstLine="0" w:firstLineChars="0"/>
              <w:rPr>
                <w:rFonts w:hint="eastAsia" w:ascii="宋体" w:hAnsi="宋体" w:eastAsia="宋体" w:cs="宋体"/>
                <w:sz w:val="24"/>
                <w:szCs w:val="24"/>
                <w:u w:val="single"/>
              </w:rPr>
            </w:pPr>
            <w:r>
              <w:rPr>
                <w:rFonts w:hint="eastAsia" w:ascii="宋体" w:hAnsi="宋体" w:eastAsia="宋体" w:cs="宋体"/>
                <w:sz w:val="24"/>
                <w:szCs w:val="24"/>
              </w:rPr>
              <w:t>传真：</w:t>
            </w:r>
            <w:r>
              <w:rPr>
                <w:rFonts w:hint="eastAsia" w:ascii="宋体" w:hAnsi="宋体" w:eastAsia="宋体" w:cs="宋体"/>
                <w:sz w:val="24"/>
                <w:szCs w:val="24"/>
                <w:u w:val="single"/>
              </w:rPr>
              <w:t xml:space="preserve">              </w:t>
            </w:r>
          </w:p>
        </w:tc>
      </w:tr>
      <w:tr w14:paraId="04651039">
        <w:tblPrEx>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CellMar>
            <w:top w:w="0" w:type="dxa"/>
            <w:left w:w="108" w:type="dxa"/>
            <w:bottom w:w="0" w:type="dxa"/>
            <w:right w:w="108" w:type="dxa"/>
          </w:tblCellMar>
        </w:tblPrEx>
        <w:trPr>
          <w:trHeight w:val="1954" w:hRule="atLeast"/>
          <w:jc w:val="center"/>
        </w:trPr>
        <w:tc>
          <w:tcPr>
            <w:tcW w:w="5000" w:type="pct"/>
            <w:gridSpan w:val="5"/>
          </w:tcPr>
          <w:p w14:paraId="5FEEA689">
            <w:pPr>
              <w:spacing w:line="276" w:lineRule="auto"/>
              <w:ind w:firstLine="0" w:firstLineChars="0"/>
              <w:rPr>
                <w:rFonts w:hint="eastAsia" w:ascii="宋体" w:hAnsi="宋体" w:eastAsia="宋体" w:cs="宋体"/>
                <w:sz w:val="24"/>
                <w:szCs w:val="24"/>
              </w:rPr>
            </w:pPr>
          </w:p>
          <w:p w14:paraId="57B0F4B7">
            <w:pPr>
              <w:spacing w:line="276" w:lineRule="auto"/>
              <w:ind w:firstLine="0" w:firstLineChars="0"/>
              <w:rPr>
                <w:rFonts w:hint="eastAsia" w:ascii="宋体" w:hAnsi="宋体" w:eastAsia="宋体" w:cs="宋体"/>
                <w:sz w:val="24"/>
                <w:szCs w:val="24"/>
              </w:rPr>
            </w:pPr>
          </w:p>
          <w:p w14:paraId="66494419">
            <w:pPr>
              <w:spacing w:line="276" w:lineRule="auto"/>
              <w:ind w:firstLine="0" w:firstLineChars="0"/>
              <w:rPr>
                <w:rFonts w:hint="eastAsia" w:ascii="宋体" w:hAnsi="宋体" w:eastAsia="宋体" w:cs="宋体"/>
                <w:sz w:val="24"/>
                <w:szCs w:val="24"/>
              </w:rPr>
            </w:pPr>
          </w:p>
          <w:p w14:paraId="22459A75">
            <w:pPr>
              <w:spacing w:line="276" w:lineRule="auto"/>
              <w:ind w:firstLine="0" w:firstLineChars="0"/>
              <w:rPr>
                <w:rFonts w:hint="eastAsia" w:ascii="宋体" w:hAnsi="宋体" w:eastAsia="宋体" w:cs="宋体"/>
                <w:b/>
                <w:sz w:val="24"/>
                <w:szCs w:val="24"/>
              </w:rPr>
            </w:pPr>
            <w:r>
              <w:rPr>
                <w:rFonts w:hint="eastAsia" w:ascii="宋体" w:hAnsi="宋体" w:eastAsia="宋体" w:cs="宋体"/>
                <w:b/>
                <w:sz w:val="24"/>
                <w:szCs w:val="24"/>
                <w:lang w:eastAsia="zh-CN"/>
              </w:rPr>
              <w:t>报价</w:t>
            </w:r>
            <w:r>
              <w:rPr>
                <w:rFonts w:hint="eastAsia" w:ascii="宋体" w:hAnsi="宋体" w:eastAsia="宋体" w:cs="宋体"/>
                <w:b/>
                <w:sz w:val="24"/>
                <w:szCs w:val="24"/>
              </w:rPr>
              <w:t>人单位名称：</w:t>
            </w:r>
            <w:r>
              <w:rPr>
                <w:rFonts w:hint="eastAsia" w:ascii="宋体" w:hAnsi="宋体" w:eastAsia="宋体" w:cs="宋体"/>
                <w:b/>
                <w:sz w:val="24"/>
                <w:szCs w:val="24"/>
                <w:u w:val="single"/>
              </w:rPr>
              <w:t xml:space="preserve">                        </w:t>
            </w:r>
            <w:r>
              <w:rPr>
                <w:rFonts w:hint="eastAsia" w:ascii="宋体" w:hAnsi="宋体" w:eastAsia="宋体" w:cs="宋体"/>
                <w:b/>
                <w:sz w:val="24"/>
                <w:szCs w:val="24"/>
              </w:rPr>
              <w:t>（盖单位公章）</w:t>
            </w:r>
          </w:p>
          <w:p w14:paraId="719B4FF7">
            <w:pPr>
              <w:spacing w:line="276" w:lineRule="auto"/>
              <w:ind w:firstLine="0" w:firstLineChars="0"/>
              <w:rPr>
                <w:rFonts w:hint="eastAsia" w:ascii="宋体" w:hAnsi="宋体" w:eastAsia="宋体" w:cs="宋体"/>
                <w:sz w:val="24"/>
                <w:szCs w:val="24"/>
              </w:rPr>
            </w:pPr>
          </w:p>
          <w:p w14:paraId="70A4DF95">
            <w:pPr>
              <w:spacing w:line="276" w:lineRule="auto"/>
              <w:ind w:firstLine="0" w:firstLineChars="0"/>
              <w:jc w:val="right"/>
              <w:rPr>
                <w:rFonts w:hint="eastAsia" w:ascii="宋体" w:hAnsi="宋体" w:eastAsia="宋体" w:cs="宋体"/>
                <w:sz w:val="24"/>
                <w:szCs w:val="24"/>
              </w:rPr>
            </w:pPr>
            <w:r>
              <w:rPr>
                <w:rFonts w:hint="eastAsia" w:ascii="宋体" w:hAnsi="宋体" w:eastAsia="宋体" w:cs="宋体"/>
                <w:sz w:val="24"/>
                <w:szCs w:val="24"/>
              </w:rPr>
              <w:t>日期：202</w:t>
            </w:r>
            <w:r>
              <w:rPr>
                <w:rFonts w:hint="eastAsia" w:ascii="宋体" w:hAnsi="宋体" w:eastAsia="宋体" w:cs="宋体"/>
                <w:sz w:val="24"/>
                <w:szCs w:val="24"/>
                <w:lang w:val="en-US" w:eastAsia="zh-CN"/>
              </w:rPr>
              <w:t>5</w:t>
            </w:r>
            <w:r>
              <w:rPr>
                <w:rFonts w:hint="eastAsia" w:ascii="宋体" w:hAnsi="宋体" w:eastAsia="宋体" w:cs="宋体"/>
                <w:sz w:val="24"/>
                <w:szCs w:val="24"/>
              </w:rPr>
              <w:t xml:space="preserve">年 </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tc>
      </w:tr>
    </w:tbl>
    <w:p w14:paraId="65F6EF8C">
      <w:pPr>
        <w:spacing w:before="120" w:beforeLines="50"/>
        <w:ind w:left="-141" w:leftChars="-67" w:firstLine="0" w:firstLineChars="0"/>
        <w:jc w:val="left"/>
        <w:rPr>
          <w:rFonts w:hint="eastAsia" w:ascii="宋体" w:hAnsi="宋体" w:eastAsia="宋体" w:cs="宋体"/>
          <w:b/>
          <w:spacing w:val="-5"/>
          <w:sz w:val="24"/>
          <w:szCs w:val="24"/>
        </w:rPr>
      </w:pPr>
      <w:r>
        <w:rPr>
          <w:rFonts w:hint="eastAsia" w:ascii="宋体" w:hAnsi="宋体" w:eastAsia="宋体" w:cs="宋体"/>
          <w:sz w:val="24"/>
          <w:szCs w:val="24"/>
        </w:rPr>
        <w:t>★</w:t>
      </w:r>
      <w:r>
        <w:rPr>
          <w:rFonts w:hint="eastAsia" w:ascii="宋体" w:hAnsi="宋体" w:eastAsia="宋体" w:cs="宋体"/>
          <w:b/>
          <w:sz w:val="24"/>
          <w:szCs w:val="24"/>
        </w:rPr>
        <w:t>请各潜在</w:t>
      </w:r>
      <w:r>
        <w:rPr>
          <w:rFonts w:hint="eastAsia" w:ascii="宋体" w:hAnsi="宋体" w:eastAsia="宋体" w:cs="宋体"/>
          <w:b/>
          <w:sz w:val="24"/>
          <w:szCs w:val="24"/>
          <w:lang w:eastAsia="zh-CN"/>
        </w:rPr>
        <w:t>报价</w:t>
      </w:r>
      <w:r>
        <w:rPr>
          <w:rFonts w:hint="eastAsia" w:ascii="宋体" w:hAnsi="宋体" w:eastAsia="宋体" w:cs="宋体"/>
          <w:b/>
          <w:sz w:val="24"/>
          <w:szCs w:val="24"/>
        </w:rPr>
        <w:t>人在收到</w:t>
      </w:r>
      <w:r>
        <w:rPr>
          <w:rFonts w:hint="eastAsia" w:ascii="宋体" w:hAnsi="宋体" w:eastAsia="宋体" w:cs="宋体"/>
          <w:b/>
          <w:sz w:val="24"/>
          <w:szCs w:val="24"/>
          <w:lang w:eastAsia="zh-CN"/>
        </w:rPr>
        <w:t>询比价</w:t>
      </w:r>
      <w:r>
        <w:rPr>
          <w:rFonts w:hint="eastAsia" w:ascii="宋体" w:hAnsi="宋体" w:eastAsia="宋体" w:cs="宋体"/>
          <w:b/>
          <w:sz w:val="24"/>
          <w:szCs w:val="24"/>
        </w:rPr>
        <w:t>文件后（含</w:t>
      </w:r>
      <w:r>
        <w:rPr>
          <w:rFonts w:hint="eastAsia" w:ascii="宋体" w:hAnsi="宋体" w:eastAsia="宋体" w:cs="宋体"/>
          <w:b/>
          <w:sz w:val="24"/>
          <w:szCs w:val="24"/>
          <w:lang w:eastAsia="zh-CN"/>
        </w:rPr>
        <w:t>询比价</w:t>
      </w:r>
      <w:r>
        <w:rPr>
          <w:rFonts w:hint="eastAsia" w:ascii="宋体" w:hAnsi="宋体" w:eastAsia="宋体" w:cs="宋体"/>
          <w:b/>
          <w:sz w:val="24"/>
          <w:szCs w:val="24"/>
        </w:rPr>
        <w:t>邀请</w:t>
      </w:r>
      <w:r>
        <w:rPr>
          <w:rFonts w:hint="eastAsia" w:ascii="宋体" w:hAnsi="宋体" w:eastAsia="宋体" w:cs="宋体"/>
          <w:b/>
          <w:sz w:val="24"/>
          <w:szCs w:val="24"/>
          <w:lang w:eastAsia="zh-CN"/>
        </w:rPr>
        <w:t>函</w:t>
      </w:r>
      <w:r>
        <w:rPr>
          <w:rFonts w:hint="eastAsia" w:ascii="宋体" w:hAnsi="宋体" w:eastAsia="宋体" w:cs="宋体"/>
          <w:b/>
          <w:sz w:val="24"/>
          <w:szCs w:val="24"/>
        </w:rPr>
        <w:t>）及时（24小时内）在此确认回函上签字和盖章，并将扫描件</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"mailto:回复邮件至996570470@qq.com" </w:instrText>
      </w:r>
      <w:r>
        <w:rPr>
          <w:rFonts w:hint="eastAsia" w:ascii="宋体" w:hAnsi="宋体" w:eastAsia="宋体" w:cs="宋体"/>
          <w:sz w:val="24"/>
          <w:szCs w:val="24"/>
        </w:rPr>
        <w:fldChar w:fldCharType="separate"/>
      </w:r>
      <w:r>
        <w:rPr>
          <w:rStyle w:val="17"/>
          <w:rFonts w:hint="eastAsia" w:ascii="宋体" w:hAnsi="宋体" w:eastAsia="宋体" w:cs="宋体"/>
          <w:b/>
          <w:spacing w:val="-5"/>
          <w:sz w:val="24"/>
          <w:szCs w:val="24"/>
        </w:rPr>
        <w:t>回复邮件至15368718425@163.com</w:t>
      </w:r>
      <w:r>
        <w:rPr>
          <w:rStyle w:val="17"/>
          <w:rFonts w:hint="eastAsia" w:ascii="宋体" w:hAnsi="宋体" w:eastAsia="宋体" w:cs="宋体"/>
          <w:b/>
          <w:spacing w:val="-5"/>
          <w:sz w:val="24"/>
          <w:szCs w:val="24"/>
        </w:rPr>
        <w:fldChar w:fldCharType="end"/>
      </w:r>
      <w:r>
        <w:rPr>
          <w:rFonts w:hint="eastAsia" w:ascii="宋体" w:hAnsi="宋体" w:eastAsia="宋体" w:cs="宋体"/>
          <w:b/>
          <w:spacing w:val="-5"/>
          <w:sz w:val="24"/>
          <w:szCs w:val="24"/>
        </w:rPr>
        <w:t>确认。</w:t>
      </w:r>
    </w:p>
    <w:p w14:paraId="53A91D3D">
      <w:pPr>
        <w:rPr>
          <w:rFonts w:hint="eastAsia" w:ascii="宋体" w:hAnsi="宋体" w:cs="宋体"/>
          <w:b/>
          <w:spacing w:val="-5"/>
        </w:rPr>
      </w:pPr>
      <w:r>
        <w:rPr>
          <w:rFonts w:hint="eastAsia" w:ascii="宋体" w:hAnsi="宋体" w:cs="宋体"/>
          <w:b/>
          <w:spacing w:val="-5"/>
        </w:rPr>
        <w:br w:type="page"/>
      </w:r>
    </w:p>
    <w:p w14:paraId="5AB50153">
      <w:pPr>
        <w:spacing w:before="120" w:beforeLines="50"/>
        <w:ind w:left="-141" w:leftChars="-67" w:firstLine="0" w:firstLineChars="0"/>
        <w:jc w:val="left"/>
        <w:rPr>
          <w:rFonts w:hint="eastAsia" w:ascii="宋体" w:hAnsi="宋体" w:eastAsia="宋体" w:cs="宋体"/>
          <w:b/>
          <w:bCs/>
          <w:color w:val="auto"/>
          <w:highlight w:val="none"/>
        </w:rPr>
      </w:pPr>
      <w:r>
        <w:rPr>
          <w:rFonts w:hint="eastAsia" w:ascii="宋体" w:hAnsi="宋体" w:eastAsia="宋体" w:cs="宋体"/>
          <w:b/>
          <w:bCs/>
          <w:color w:val="auto"/>
          <w:highlight w:val="none"/>
        </w:rPr>
        <w:t xml:space="preserve"> </w:t>
      </w:r>
    </w:p>
    <w:p w14:paraId="0F427416">
      <w:pPr>
        <w:pStyle w:val="2"/>
        <w:pageBreakBefore w:val="0"/>
        <w:numPr>
          <w:ilvl w:val="0"/>
          <w:numId w:val="0"/>
        </w:numPr>
        <w:kinsoku/>
        <w:topLinePunct w:val="0"/>
        <w:bidi w:val="0"/>
        <w:spacing w:before="0" w:after="0" w:line="360" w:lineRule="auto"/>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询</w:t>
      </w:r>
      <w:r>
        <w:rPr>
          <w:rFonts w:hint="eastAsia" w:ascii="宋体" w:hAnsi="宋体" w:eastAsia="宋体" w:cs="宋体"/>
          <w:b/>
          <w:bCs/>
          <w:color w:val="auto"/>
          <w:highlight w:val="none"/>
          <w:lang w:val="en-US" w:eastAsia="zh-CN"/>
        </w:rPr>
        <w:t>比</w:t>
      </w:r>
      <w:r>
        <w:rPr>
          <w:rFonts w:hint="eastAsia" w:ascii="宋体" w:hAnsi="宋体" w:eastAsia="宋体" w:cs="宋体"/>
          <w:b/>
          <w:bCs/>
          <w:color w:val="auto"/>
          <w:highlight w:val="none"/>
        </w:rPr>
        <w:t>价要求</w:t>
      </w:r>
      <w:bookmarkEnd w:id="3"/>
    </w:p>
    <w:p w14:paraId="29ED6F39">
      <w:pPr>
        <w:pStyle w:val="3"/>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outlineLvl w:val="1"/>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一、商务要求</w:t>
      </w:r>
    </w:p>
    <w:p w14:paraId="09F170E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bCs/>
          <w:color w:val="auto"/>
          <w:kern w:val="0"/>
          <w:sz w:val="24"/>
          <w:highlight w:val="none"/>
        </w:rPr>
        <w:t>1、本次采购采用邀请</w:t>
      </w:r>
      <w:r>
        <w:rPr>
          <w:rFonts w:hint="eastAsia" w:ascii="宋体" w:hAnsi="宋体" w:eastAsia="宋体" w:cs="宋体"/>
          <w:bCs/>
          <w:color w:val="auto"/>
          <w:kern w:val="0"/>
          <w:sz w:val="24"/>
          <w:highlight w:val="none"/>
          <w:lang w:eastAsia="zh-CN"/>
        </w:rPr>
        <w:t>询</w:t>
      </w:r>
      <w:r>
        <w:rPr>
          <w:rFonts w:hint="eastAsia" w:ascii="宋体" w:hAnsi="宋体" w:eastAsia="宋体" w:cs="宋体"/>
          <w:bCs/>
          <w:color w:val="auto"/>
          <w:kern w:val="0"/>
          <w:sz w:val="24"/>
          <w:highlight w:val="none"/>
          <w:lang w:val="en-US" w:eastAsia="zh-CN"/>
        </w:rPr>
        <w:t>比</w:t>
      </w:r>
      <w:r>
        <w:rPr>
          <w:rFonts w:hint="eastAsia" w:ascii="宋体" w:hAnsi="宋体" w:eastAsia="宋体" w:cs="宋体"/>
          <w:bCs/>
          <w:color w:val="auto"/>
          <w:kern w:val="0"/>
          <w:sz w:val="24"/>
          <w:highlight w:val="none"/>
          <w:lang w:eastAsia="zh-CN"/>
        </w:rPr>
        <w:t>价</w:t>
      </w:r>
      <w:r>
        <w:rPr>
          <w:rFonts w:hint="eastAsia" w:ascii="宋体" w:hAnsi="宋体" w:eastAsia="宋体" w:cs="宋体"/>
          <w:bCs/>
          <w:color w:val="auto"/>
          <w:kern w:val="0"/>
          <w:sz w:val="24"/>
          <w:highlight w:val="none"/>
        </w:rPr>
        <w:t>方式，</w:t>
      </w:r>
      <w:r>
        <w:rPr>
          <w:rFonts w:hint="eastAsia" w:ascii="宋体" w:hAnsi="宋体" w:eastAsia="宋体" w:cs="宋体"/>
          <w:bCs/>
          <w:color w:val="auto"/>
          <w:kern w:val="0"/>
          <w:sz w:val="24"/>
          <w:highlight w:val="none"/>
          <w:lang w:val="en-US" w:eastAsia="zh-CN"/>
        </w:rPr>
        <w:t>报价人</w:t>
      </w:r>
      <w:r>
        <w:rPr>
          <w:rFonts w:hint="eastAsia" w:ascii="宋体" w:hAnsi="宋体" w:eastAsia="宋体" w:cs="宋体"/>
          <w:bCs/>
          <w:color w:val="auto"/>
          <w:kern w:val="0"/>
          <w:sz w:val="24"/>
          <w:highlight w:val="none"/>
        </w:rPr>
        <w:t>须写明产品规格、单价及总价等参数，报价包含产品货物原价、运输至工地现场运费、货物装车、卸车费等交付采购人使用前可能发生所有含税费用以及售后服务的含税费用</w:t>
      </w:r>
      <w:r>
        <w:rPr>
          <w:rFonts w:hint="eastAsia" w:ascii="宋体" w:hAnsi="宋体" w:eastAsia="宋体" w:cs="宋体"/>
          <w:color w:val="auto"/>
          <w:sz w:val="24"/>
          <w:highlight w:val="none"/>
          <w:lang w:val="en-US" w:eastAsia="zh-CN"/>
        </w:rPr>
        <w:t>。</w:t>
      </w:r>
    </w:p>
    <w:p w14:paraId="38EE9D6B">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2、供应商的报价应为最优惠价格</w:t>
      </w:r>
      <w:r>
        <w:rPr>
          <w:rFonts w:hint="eastAsia" w:ascii="宋体" w:hAnsi="宋体" w:eastAsia="宋体" w:cs="宋体"/>
          <w:color w:val="auto"/>
          <w:sz w:val="24"/>
          <w:highlight w:val="none"/>
        </w:rPr>
        <w:t xml:space="preserve">。 </w:t>
      </w:r>
    </w:p>
    <w:p w14:paraId="2FED874D">
      <w:pPr>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firstLine="480" w:firstLineChars="200"/>
        <w:textAlignment w:val="auto"/>
        <w:outlineLvl w:val="9"/>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3、交货时间：合同签订后，根据现场需求供应，采购人发出下货单后</w:t>
      </w:r>
      <w:r>
        <w:rPr>
          <w:rFonts w:hint="eastAsia" w:ascii="宋体" w:hAnsi="宋体" w:cs="宋体"/>
          <w:b w:val="0"/>
          <w:bCs w:val="0"/>
          <w:color w:val="auto"/>
          <w:kern w:val="2"/>
          <w:sz w:val="24"/>
          <w:szCs w:val="24"/>
          <w:highlight w:val="none"/>
          <w:lang w:val="en-US" w:eastAsia="zh-CN" w:bidi="ar-SA"/>
        </w:rPr>
        <w:t>25日到</w:t>
      </w:r>
      <w:r>
        <w:rPr>
          <w:rFonts w:hint="eastAsia" w:ascii="宋体" w:hAnsi="宋体" w:eastAsia="宋体" w:cs="宋体"/>
          <w:b w:val="0"/>
          <w:bCs w:val="0"/>
          <w:color w:val="auto"/>
          <w:kern w:val="2"/>
          <w:sz w:val="24"/>
          <w:szCs w:val="24"/>
          <w:highlight w:val="none"/>
          <w:lang w:val="en-US" w:eastAsia="zh-CN" w:bidi="ar-SA"/>
        </w:rPr>
        <w:t>货。</w:t>
      </w:r>
    </w:p>
    <w:p w14:paraId="116D8D4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b w:val="0"/>
          <w:bCs w:val="0"/>
          <w:color w:val="auto"/>
          <w:kern w:val="2"/>
          <w:sz w:val="24"/>
          <w:szCs w:val="24"/>
          <w:highlight w:val="none"/>
          <w:lang w:val="en-US" w:eastAsia="zh-CN" w:bidi="ar-SA"/>
        </w:rPr>
        <w:t>4、交货地点：高粱冲光伏发电项目施工点。</w:t>
      </w:r>
    </w:p>
    <w:p w14:paraId="1C536AA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szCs w:val="24"/>
          <w:highlight w:val="none"/>
        </w:rPr>
        <w:t>供应商不得虚报所供产品的各项技术指标，所供产品若不能符合技术要求，成交供应商必须接受全额退还货款，并承担由此给采购单位造成的经济损失。</w:t>
      </w:r>
    </w:p>
    <w:p w14:paraId="1C3375B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5、</w:t>
      </w:r>
      <w:r>
        <w:rPr>
          <w:rFonts w:hint="eastAsia" w:ascii="宋体" w:hAnsi="宋体" w:eastAsia="宋体" w:cs="宋体"/>
          <w:color w:val="auto"/>
          <w:sz w:val="24"/>
          <w:highlight w:val="none"/>
        </w:rPr>
        <w:t>供应商不得虚报所供产品的各项技术指标，所供产品若不能符合技术要求，成交供应商必须接受全额退还货款，并承担由此给采购单位造成的经济损失。</w:t>
      </w:r>
    </w:p>
    <w:p w14:paraId="6CB0537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6</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lang w:val="en-US" w:eastAsia="zh-CN"/>
        </w:rPr>
        <w:t>报价人</w:t>
      </w:r>
      <w:r>
        <w:rPr>
          <w:rFonts w:hint="eastAsia" w:ascii="宋体" w:hAnsi="宋体" w:eastAsia="宋体" w:cs="宋体"/>
          <w:color w:val="auto"/>
          <w:sz w:val="24"/>
          <w:highlight w:val="none"/>
        </w:rPr>
        <w:t>出现下列情况之一者，报价文件视为无效：</w:t>
      </w:r>
    </w:p>
    <w:p w14:paraId="001FB2EB">
      <w:pPr>
        <w:keepNext w:val="0"/>
        <w:keepLines w:val="0"/>
        <w:pageBreakBefore w:val="0"/>
        <w:widowControl w:val="0"/>
        <w:kinsoku/>
        <w:wordWrap/>
        <w:overflowPunct/>
        <w:topLinePunct w:val="0"/>
        <w:autoSpaceDE/>
        <w:autoSpaceDN/>
        <w:bidi w:val="0"/>
        <w:adjustRightInd/>
        <w:snapToGrid/>
        <w:spacing w:line="360" w:lineRule="auto"/>
        <w:ind w:firstLine="720" w:firstLineChars="3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（1）未提供营业执照有效复印件（加盖投标企业公章）。</w:t>
      </w:r>
    </w:p>
    <w:p w14:paraId="533437A1">
      <w:pPr>
        <w:keepNext w:val="0"/>
        <w:keepLines w:val="0"/>
        <w:pageBreakBefore w:val="0"/>
        <w:widowControl w:val="0"/>
        <w:kinsoku/>
        <w:wordWrap/>
        <w:overflowPunct/>
        <w:topLinePunct w:val="0"/>
        <w:autoSpaceDE/>
        <w:autoSpaceDN/>
        <w:bidi w:val="0"/>
        <w:adjustRightInd/>
        <w:snapToGrid/>
        <w:spacing w:line="360" w:lineRule="auto"/>
        <w:ind w:firstLine="720" w:firstLineChars="3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（2）报价文件字迹模糊不清（包括提交的各类复印件）。</w:t>
      </w:r>
    </w:p>
    <w:p w14:paraId="6B3823F3">
      <w:pPr>
        <w:keepNext w:val="0"/>
        <w:keepLines w:val="0"/>
        <w:pageBreakBefore w:val="0"/>
        <w:widowControl w:val="0"/>
        <w:kinsoku/>
        <w:wordWrap/>
        <w:overflowPunct/>
        <w:topLinePunct w:val="0"/>
        <w:autoSpaceDE/>
        <w:autoSpaceDN/>
        <w:bidi w:val="0"/>
        <w:adjustRightInd/>
        <w:snapToGrid/>
        <w:spacing w:line="360" w:lineRule="auto"/>
        <w:ind w:firstLine="720" w:firstLineChars="3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（3）报价文件响应内容没有实质性响应</w:t>
      </w:r>
      <w:r>
        <w:rPr>
          <w:rFonts w:hint="eastAsia" w:ascii="宋体" w:hAnsi="宋体" w:eastAsia="宋体" w:cs="宋体"/>
          <w:color w:val="auto"/>
          <w:sz w:val="24"/>
          <w:highlight w:val="none"/>
          <w:lang w:eastAsia="zh-CN"/>
        </w:rPr>
        <w:t>询比价</w:t>
      </w:r>
      <w:r>
        <w:rPr>
          <w:rFonts w:hint="eastAsia" w:ascii="宋体" w:hAnsi="宋体" w:eastAsia="宋体" w:cs="宋体"/>
          <w:color w:val="auto"/>
          <w:sz w:val="24"/>
          <w:highlight w:val="none"/>
        </w:rPr>
        <w:t>文件要求。</w:t>
      </w:r>
    </w:p>
    <w:p w14:paraId="1823D78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7</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特殊说明：本次</w:t>
      </w:r>
      <w:r>
        <w:rPr>
          <w:rFonts w:hint="eastAsia" w:ascii="宋体" w:hAnsi="宋体" w:eastAsia="宋体" w:cs="宋体"/>
          <w:color w:val="auto"/>
          <w:sz w:val="24"/>
          <w:highlight w:val="none"/>
          <w:lang w:eastAsia="zh-CN"/>
        </w:rPr>
        <w:t>询</w:t>
      </w:r>
      <w:r>
        <w:rPr>
          <w:rFonts w:hint="eastAsia" w:ascii="宋体" w:hAnsi="宋体" w:eastAsia="宋体" w:cs="宋体"/>
          <w:color w:val="auto"/>
          <w:sz w:val="24"/>
          <w:highlight w:val="none"/>
          <w:lang w:val="en-US" w:eastAsia="zh-CN"/>
        </w:rPr>
        <w:t>比</w:t>
      </w:r>
      <w:r>
        <w:rPr>
          <w:rFonts w:hint="eastAsia" w:ascii="宋体" w:hAnsi="宋体" w:eastAsia="宋体" w:cs="宋体"/>
          <w:color w:val="auto"/>
          <w:sz w:val="24"/>
          <w:highlight w:val="none"/>
          <w:lang w:eastAsia="zh-CN"/>
        </w:rPr>
        <w:t>价</w:t>
      </w:r>
      <w:r>
        <w:rPr>
          <w:rFonts w:hint="eastAsia" w:ascii="宋体" w:hAnsi="宋体" w:eastAsia="宋体" w:cs="宋体"/>
          <w:color w:val="auto"/>
          <w:sz w:val="24"/>
          <w:highlight w:val="none"/>
        </w:rPr>
        <w:t>暂不设最高限价，若报价人的报价超出市场价及信息价过高，采购人认为无法接受的，重新组织</w:t>
      </w:r>
      <w:r>
        <w:rPr>
          <w:rFonts w:hint="eastAsia" w:ascii="宋体" w:hAnsi="宋体" w:eastAsia="宋体" w:cs="宋体"/>
          <w:color w:val="auto"/>
          <w:sz w:val="24"/>
          <w:highlight w:val="none"/>
          <w:lang w:eastAsia="zh-CN"/>
        </w:rPr>
        <w:t>询比价</w:t>
      </w:r>
      <w:r>
        <w:rPr>
          <w:rFonts w:hint="eastAsia" w:ascii="宋体" w:hAnsi="宋体" w:eastAsia="宋体" w:cs="宋体"/>
          <w:color w:val="auto"/>
          <w:sz w:val="24"/>
          <w:highlight w:val="none"/>
        </w:rPr>
        <w:t>采购。</w:t>
      </w:r>
    </w:p>
    <w:p w14:paraId="25243461">
      <w:pPr>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outlineLvl w:val="9"/>
        <w:rPr>
          <w:rFonts w:hint="eastAsia" w:ascii="宋体" w:hAnsi="宋体" w:eastAsia="宋体" w:cs="宋体"/>
          <w:color w:val="auto"/>
          <w:highlight w:val="none"/>
          <w:lang w:val="en-US" w:eastAsia="zh-CN"/>
        </w:rPr>
      </w:pPr>
    </w:p>
    <w:p w14:paraId="5A9EC3D1">
      <w:pPr>
        <w:pStyle w:val="3"/>
        <w:keepNext w:val="0"/>
        <w:keepLines w:val="0"/>
        <w:pageBreakBefore w:val="0"/>
        <w:widowControl w:val="0"/>
        <w:numPr>
          <w:ilvl w:val="0"/>
          <w:numId w:val="3"/>
        </w:numPr>
        <w:kinsoku/>
        <w:wordWrap/>
        <w:overflowPunct/>
        <w:topLinePunct w:val="0"/>
        <w:autoSpaceDE/>
        <w:autoSpaceDN/>
        <w:bidi w:val="0"/>
        <w:adjustRightInd/>
        <w:snapToGrid/>
        <w:spacing w:before="0" w:after="0" w:line="360" w:lineRule="auto"/>
        <w:ind w:leftChars="0"/>
        <w:textAlignment w:val="auto"/>
        <w:outlineLvl w:val="1"/>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技术要求</w:t>
      </w:r>
    </w:p>
    <w:p w14:paraId="33048C60">
      <w:pPr>
        <w:spacing w:line="360" w:lineRule="auto"/>
        <w:outlineLvl w:val="0"/>
        <w:rPr>
          <w:rFonts w:ascii="宋体" w:hAnsi="宋体"/>
          <w:b/>
          <w:color w:val="000000"/>
          <w:sz w:val="28"/>
          <w:szCs w:val="28"/>
        </w:rPr>
      </w:pPr>
      <w:bookmarkStart w:id="8" w:name="_Toc168144263"/>
      <w:r>
        <w:rPr>
          <w:rFonts w:hint="eastAsia" w:ascii="宋体" w:hAnsi="宋体"/>
          <w:b/>
          <w:color w:val="000000"/>
          <w:sz w:val="28"/>
          <w:szCs w:val="28"/>
        </w:rPr>
        <w:t>第一章 技术规范</w:t>
      </w:r>
      <w:bookmarkEnd w:id="8"/>
    </w:p>
    <w:p w14:paraId="10D6B565">
      <w:pPr>
        <w:spacing w:line="360" w:lineRule="auto"/>
        <w:outlineLvl w:val="0"/>
        <w:rPr>
          <w:rFonts w:ascii="宋体" w:hAnsi="宋体"/>
          <w:b/>
          <w:color w:val="000000"/>
          <w:sz w:val="28"/>
          <w:szCs w:val="28"/>
        </w:rPr>
      </w:pPr>
      <w:bookmarkStart w:id="9" w:name="_Toc168144010"/>
      <w:bookmarkStart w:id="10" w:name="_Toc523909403"/>
      <w:bookmarkStart w:id="11" w:name="_Toc168144264"/>
      <w:r>
        <w:rPr>
          <w:rFonts w:hint="eastAsia" w:ascii="宋体" w:hAnsi="宋体"/>
          <w:b/>
          <w:color w:val="000000"/>
          <w:sz w:val="28"/>
          <w:szCs w:val="28"/>
        </w:rPr>
        <w:t>1．总则</w:t>
      </w:r>
      <w:bookmarkEnd w:id="9"/>
      <w:bookmarkEnd w:id="10"/>
      <w:bookmarkEnd w:id="11"/>
    </w:p>
    <w:p w14:paraId="697C72D9">
      <w:pPr>
        <w:spacing w:line="360" w:lineRule="auto"/>
        <w:ind w:left="1" w:firstLine="564" w:firstLineChars="235"/>
        <w:jc w:val="left"/>
        <w:rPr>
          <w:rFonts w:ascii="宋体" w:hAnsi="宋体"/>
          <w:color w:val="000000"/>
          <w:sz w:val="24"/>
          <w:szCs w:val="24"/>
        </w:rPr>
      </w:pPr>
      <w:r>
        <w:rPr>
          <w:rFonts w:hint="eastAsia" w:ascii="宋体" w:hAnsi="宋体"/>
          <w:color w:val="000000"/>
          <w:sz w:val="24"/>
          <w:szCs w:val="24"/>
        </w:rPr>
        <w:t>1.1本技术规范书适用于</w:t>
      </w:r>
      <w:r>
        <w:rPr>
          <w:rFonts w:hint="eastAsia" w:ascii="宋体" w:hAnsi="宋体"/>
          <w:b/>
          <w:szCs w:val="24"/>
          <w:u w:val="single"/>
        </w:rPr>
        <w:t>高粱冲光伏发电项目的开关柜</w:t>
      </w:r>
      <w:r>
        <w:rPr>
          <w:rFonts w:hint="eastAsia" w:ascii="宋体" w:hAnsi="宋体"/>
          <w:color w:val="000000"/>
          <w:sz w:val="24"/>
          <w:szCs w:val="24"/>
        </w:rPr>
        <w:t>的选型和采购，提出了该设备的功能设计、结构、性能、安装、试验等方面的技术要求。</w:t>
      </w:r>
    </w:p>
    <w:p w14:paraId="2D6AD8B7">
      <w:pPr>
        <w:spacing w:line="360" w:lineRule="auto"/>
        <w:ind w:firstLine="564" w:firstLineChars="235"/>
        <w:jc w:val="left"/>
        <w:rPr>
          <w:rFonts w:ascii="宋体" w:hAnsi="宋体"/>
          <w:color w:val="000000"/>
          <w:sz w:val="24"/>
          <w:szCs w:val="24"/>
        </w:rPr>
      </w:pPr>
      <w:r>
        <w:rPr>
          <w:rFonts w:hint="eastAsia" w:ascii="宋体" w:hAnsi="宋体"/>
          <w:color w:val="000000"/>
          <w:sz w:val="24"/>
          <w:szCs w:val="24"/>
        </w:rPr>
        <w:t>1.2本技术</w:t>
      </w:r>
      <w:r>
        <w:rPr>
          <w:rFonts w:ascii="宋体" w:hAnsi="宋体"/>
          <w:color w:val="000000"/>
          <w:sz w:val="24"/>
          <w:szCs w:val="24"/>
        </w:rPr>
        <w:t>规范书提出了最低限度的技术要求，并未规定所有的技术要求和适用的标准，投标方应提供一套满足本技术规范书和所列标准要求的高质量产品及其相应服务。对国家有关安全、环保等强制性标准，必须满足其要求。</w:t>
      </w:r>
    </w:p>
    <w:p w14:paraId="0E5C1674">
      <w:pPr>
        <w:spacing w:line="360" w:lineRule="auto"/>
        <w:ind w:firstLine="564" w:firstLineChars="235"/>
        <w:jc w:val="left"/>
        <w:rPr>
          <w:rFonts w:ascii="宋体" w:hAnsi="宋体"/>
          <w:color w:val="000000"/>
          <w:sz w:val="24"/>
          <w:szCs w:val="24"/>
        </w:rPr>
      </w:pPr>
      <w:r>
        <w:rPr>
          <w:rFonts w:hint="eastAsia" w:ascii="宋体" w:hAnsi="宋体"/>
          <w:color w:val="000000"/>
          <w:sz w:val="24"/>
          <w:szCs w:val="24"/>
        </w:rPr>
        <w:t>1.3在招投标过程中，投标方若对本技术规范书某条款有特别的建议、方案、技术特点或差异，可在该条款下加以描述和说明。如有差异（无论多少）</w:t>
      </w:r>
      <w:r>
        <w:rPr>
          <w:rFonts w:ascii="宋体" w:hAnsi="宋体"/>
          <w:color w:val="000000"/>
          <w:sz w:val="24"/>
          <w:szCs w:val="24"/>
        </w:rPr>
        <w:t>，</w:t>
      </w:r>
      <w:r>
        <w:rPr>
          <w:rFonts w:hint="eastAsia" w:ascii="宋体" w:hAnsi="宋体"/>
          <w:color w:val="000000"/>
          <w:sz w:val="24"/>
          <w:szCs w:val="24"/>
        </w:rPr>
        <w:t>均应填写到本技术规范书的差异表中。如投标方没有对本技术规范书的要求提出书面异议(或差异)，招标方则认为投标方完全接受和同意本技术规范书的要求。</w:t>
      </w:r>
    </w:p>
    <w:p w14:paraId="1E35D484">
      <w:pPr>
        <w:spacing w:line="360" w:lineRule="auto"/>
        <w:ind w:firstLine="564" w:firstLineChars="235"/>
        <w:jc w:val="left"/>
        <w:rPr>
          <w:rFonts w:ascii="宋体" w:hAnsi="宋体"/>
          <w:color w:val="000000"/>
          <w:sz w:val="24"/>
          <w:szCs w:val="24"/>
        </w:rPr>
      </w:pPr>
      <w:r>
        <w:rPr>
          <w:rFonts w:hint="eastAsia" w:ascii="宋体" w:hAnsi="宋体"/>
          <w:color w:val="000000"/>
          <w:sz w:val="24"/>
          <w:szCs w:val="24"/>
        </w:rPr>
        <w:t>1.4</w:t>
      </w:r>
      <w:r>
        <w:rPr>
          <w:rFonts w:ascii="宋体" w:hAnsi="宋体"/>
          <w:color w:val="000000"/>
          <w:sz w:val="24"/>
          <w:szCs w:val="24"/>
        </w:rPr>
        <w:t>投标方应执行本技术规范书所列标准，有不一致时，按较高标准执行。投标方在设备设计和制造中所涉及的各项规程、规范和标准必须遵循现行最新标准版本。合同签订后2个</w:t>
      </w:r>
      <w:r>
        <w:rPr>
          <w:rFonts w:hint="eastAsia" w:ascii="宋体" w:hAnsi="宋体"/>
          <w:color w:val="000000"/>
          <w:sz w:val="24"/>
          <w:szCs w:val="24"/>
        </w:rPr>
        <w:t>周</w:t>
      </w:r>
      <w:r>
        <w:rPr>
          <w:rFonts w:ascii="宋体" w:hAnsi="宋体"/>
          <w:color w:val="000000"/>
          <w:sz w:val="24"/>
          <w:szCs w:val="24"/>
        </w:rPr>
        <w:t>，投标方应按本规范的要求，提出合同设备的设计、制造、检验、试验、装配、安装、调试、试运、验收、运行和维护等标准清单给招标方确认。</w:t>
      </w:r>
    </w:p>
    <w:p w14:paraId="294AD2A3">
      <w:pPr>
        <w:spacing w:line="360" w:lineRule="auto"/>
        <w:ind w:firstLine="564" w:firstLineChars="235"/>
        <w:jc w:val="left"/>
        <w:rPr>
          <w:rFonts w:ascii="宋体" w:hAnsi="宋体"/>
          <w:color w:val="000000"/>
          <w:sz w:val="24"/>
          <w:szCs w:val="24"/>
        </w:rPr>
      </w:pPr>
      <w:r>
        <w:rPr>
          <w:rFonts w:hint="eastAsia" w:ascii="宋体" w:hAnsi="宋体"/>
          <w:color w:val="000000"/>
          <w:sz w:val="24"/>
          <w:szCs w:val="24"/>
        </w:rPr>
        <w:t>1.5 本技术规范书经招标方、投标方双方确认后作为合同的技术附件，与合同正文具有同等的法律效力。</w:t>
      </w:r>
    </w:p>
    <w:p w14:paraId="2D0E111D">
      <w:pPr>
        <w:spacing w:line="360" w:lineRule="auto"/>
        <w:ind w:firstLine="564" w:firstLineChars="235"/>
        <w:jc w:val="left"/>
        <w:rPr>
          <w:rFonts w:ascii="宋体" w:hAnsi="宋体"/>
          <w:color w:val="000000"/>
          <w:sz w:val="24"/>
          <w:szCs w:val="24"/>
        </w:rPr>
      </w:pPr>
      <w:r>
        <w:rPr>
          <w:rFonts w:hint="eastAsia" w:ascii="宋体" w:hAnsi="宋体"/>
          <w:color w:val="000000"/>
          <w:sz w:val="24"/>
          <w:szCs w:val="24"/>
        </w:rPr>
        <w:t>1.6如果本技术规范书的描述存在矛盾或不一致之处，或技术部分和商务部分在供货范围的描述存在矛盾或不一致之处，或</w:t>
      </w:r>
      <w:r>
        <w:rPr>
          <w:rFonts w:ascii="宋体" w:hAnsi="宋体"/>
          <w:color w:val="000000"/>
          <w:sz w:val="24"/>
          <w:szCs w:val="24"/>
        </w:rPr>
        <w:t>投标方所提供的投标文件前后有不一致的地方，应以更有利于设备安装运行、工程质量为原则，由</w:t>
      </w:r>
      <w:r>
        <w:rPr>
          <w:rFonts w:hint="eastAsia" w:ascii="宋体" w:hAnsi="宋体"/>
          <w:color w:val="000000"/>
          <w:sz w:val="24"/>
          <w:szCs w:val="24"/>
        </w:rPr>
        <w:t>招标方</w:t>
      </w:r>
      <w:r>
        <w:rPr>
          <w:rFonts w:ascii="宋体" w:hAnsi="宋体"/>
          <w:color w:val="000000"/>
          <w:sz w:val="24"/>
          <w:szCs w:val="24"/>
        </w:rPr>
        <w:t>确定</w:t>
      </w:r>
      <w:r>
        <w:rPr>
          <w:rFonts w:hint="eastAsia" w:ascii="宋体" w:hAnsi="宋体"/>
          <w:color w:val="000000"/>
          <w:sz w:val="24"/>
          <w:szCs w:val="24"/>
        </w:rPr>
        <w:t>执行原则</w:t>
      </w:r>
      <w:r>
        <w:rPr>
          <w:rFonts w:ascii="宋体" w:hAnsi="宋体"/>
          <w:color w:val="000000"/>
          <w:sz w:val="24"/>
          <w:szCs w:val="24"/>
        </w:rPr>
        <w:t>。</w:t>
      </w:r>
    </w:p>
    <w:p w14:paraId="5243CDCD">
      <w:pPr>
        <w:spacing w:line="360" w:lineRule="auto"/>
        <w:ind w:firstLine="564" w:firstLineChars="235"/>
        <w:jc w:val="left"/>
        <w:rPr>
          <w:rFonts w:ascii="宋体" w:hAnsi="宋体"/>
          <w:color w:val="000000"/>
          <w:sz w:val="24"/>
          <w:szCs w:val="24"/>
        </w:rPr>
      </w:pPr>
      <w:r>
        <w:rPr>
          <w:rFonts w:hint="eastAsia" w:ascii="宋体" w:hAnsi="宋体"/>
          <w:color w:val="000000"/>
          <w:sz w:val="24"/>
          <w:szCs w:val="24"/>
        </w:rPr>
        <w:t>1.7</w:t>
      </w:r>
      <w:r>
        <w:rPr>
          <w:rFonts w:ascii="宋体" w:hAnsi="宋体"/>
          <w:color w:val="000000"/>
          <w:sz w:val="24"/>
          <w:szCs w:val="24"/>
        </w:rPr>
        <w:t>投标方对供货范围内的成套系统设备（含辅助系统及设备、附件等）负有全责，即包括分包（或对外采购）的产品。分包（或对外采购）的主要产品制造商应征得</w:t>
      </w:r>
      <w:r>
        <w:rPr>
          <w:rFonts w:hint="eastAsia" w:ascii="宋体" w:hAnsi="宋体"/>
          <w:color w:val="000000"/>
          <w:sz w:val="24"/>
          <w:szCs w:val="24"/>
        </w:rPr>
        <w:t>招标方</w:t>
      </w:r>
      <w:r>
        <w:rPr>
          <w:rFonts w:ascii="宋体" w:hAnsi="宋体"/>
          <w:color w:val="000000"/>
          <w:sz w:val="24"/>
          <w:szCs w:val="24"/>
        </w:rPr>
        <w:t>的认可。</w:t>
      </w:r>
    </w:p>
    <w:p w14:paraId="514C813A">
      <w:pPr>
        <w:spacing w:line="360" w:lineRule="auto"/>
        <w:ind w:firstLine="564" w:firstLineChars="235"/>
        <w:jc w:val="left"/>
        <w:rPr>
          <w:rFonts w:ascii="宋体" w:hAnsi="宋体"/>
          <w:color w:val="000000"/>
          <w:sz w:val="24"/>
          <w:szCs w:val="24"/>
        </w:rPr>
      </w:pPr>
      <w:r>
        <w:rPr>
          <w:rFonts w:hint="eastAsia" w:ascii="宋体" w:hAnsi="宋体"/>
          <w:color w:val="000000"/>
          <w:sz w:val="24"/>
          <w:szCs w:val="24"/>
        </w:rPr>
        <w:t>1.</w:t>
      </w:r>
      <w:r>
        <w:rPr>
          <w:rFonts w:ascii="宋体" w:hAnsi="宋体"/>
          <w:color w:val="000000"/>
          <w:sz w:val="24"/>
          <w:szCs w:val="24"/>
        </w:rPr>
        <w:t>8</w:t>
      </w:r>
      <w:r>
        <w:rPr>
          <w:rFonts w:hint="eastAsia" w:ascii="宋体" w:hAnsi="宋体"/>
          <w:color w:val="000000"/>
          <w:sz w:val="24"/>
          <w:szCs w:val="24"/>
        </w:rPr>
        <w:t>设备采用的专利涉及到的全部费用均被认为已包含在设备报价中，投标方保证招标方不承担有关设备专利的一切责任，且设备合同价不变。</w:t>
      </w:r>
    </w:p>
    <w:p w14:paraId="0A10C5C8">
      <w:pPr>
        <w:spacing w:line="360" w:lineRule="auto"/>
        <w:ind w:firstLine="564" w:firstLineChars="235"/>
        <w:jc w:val="left"/>
        <w:rPr>
          <w:rFonts w:ascii="宋体" w:hAnsi="宋体"/>
          <w:color w:val="000000"/>
          <w:sz w:val="24"/>
          <w:szCs w:val="24"/>
        </w:rPr>
      </w:pPr>
      <w:r>
        <w:rPr>
          <w:rFonts w:hint="eastAsia" w:ascii="宋体" w:hAnsi="宋体"/>
          <w:color w:val="000000"/>
          <w:sz w:val="24"/>
          <w:szCs w:val="24"/>
        </w:rPr>
        <w:t>1.</w:t>
      </w:r>
      <w:r>
        <w:rPr>
          <w:rFonts w:ascii="宋体" w:hAnsi="宋体"/>
          <w:color w:val="000000"/>
          <w:sz w:val="24"/>
          <w:szCs w:val="24"/>
        </w:rPr>
        <w:t>9</w:t>
      </w:r>
      <w:r>
        <w:rPr>
          <w:rFonts w:hint="eastAsia" w:ascii="宋体" w:hAnsi="宋体"/>
          <w:color w:val="000000"/>
          <w:sz w:val="24"/>
          <w:szCs w:val="24"/>
        </w:rPr>
        <w:t>投标方应提供高质量的设备。这些设备应是成熟可靠、技术先进的产品。投标方提供的所有软、硬件产品均应是该品牌供货时的主流配置，本工程不使用已过时（即将淘汰）及试验性的产品。</w:t>
      </w:r>
    </w:p>
    <w:p w14:paraId="491F6085">
      <w:pPr>
        <w:spacing w:line="360" w:lineRule="auto"/>
        <w:ind w:firstLine="564" w:firstLineChars="235"/>
        <w:jc w:val="left"/>
        <w:rPr>
          <w:rFonts w:ascii="宋体" w:hAnsi="宋体"/>
          <w:color w:val="000000"/>
          <w:sz w:val="24"/>
          <w:szCs w:val="24"/>
        </w:rPr>
      </w:pPr>
      <w:r>
        <w:rPr>
          <w:rFonts w:hint="eastAsia" w:ascii="宋体" w:hAnsi="宋体"/>
          <w:color w:val="000000"/>
          <w:sz w:val="24"/>
          <w:szCs w:val="24"/>
        </w:rPr>
        <w:t>1.</w:t>
      </w:r>
      <w:r>
        <w:rPr>
          <w:rFonts w:ascii="宋体" w:hAnsi="宋体"/>
          <w:color w:val="000000"/>
          <w:sz w:val="24"/>
          <w:szCs w:val="24"/>
        </w:rPr>
        <w:t>10</w:t>
      </w:r>
      <w:r>
        <w:rPr>
          <w:rFonts w:hint="eastAsia" w:ascii="宋体" w:hAnsi="宋体"/>
          <w:color w:val="000000"/>
          <w:sz w:val="24"/>
          <w:szCs w:val="24"/>
        </w:rPr>
        <w:t>招标方有权提出因规范标准和规程发生变化而产生的一些补充要求，具体项目由供需双方共同商定。当参数发生变化时而补充的变化要求，本设备合同价不变。</w:t>
      </w:r>
    </w:p>
    <w:p w14:paraId="349E758E">
      <w:pPr>
        <w:spacing w:line="360" w:lineRule="auto"/>
        <w:outlineLvl w:val="0"/>
        <w:rPr>
          <w:rFonts w:ascii="宋体" w:hAnsi="宋体"/>
          <w:b/>
          <w:color w:val="000000"/>
          <w:sz w:val="28"/>
          <w:szCs w:val="28"/>
        </w:rPr>
      </w:pPr>
      <w:r>
        <w:rPr>
          <w:rFonts w:hint="eastAsia" w:ascii="宋体" w:hAnsi="宋体"/>
          <w:b/>
          <w:color w:val="000000"/>
          <w:sz w:val="28"/>
          <w:szCs w:val="28"/>
        </w:rPr>
        <w:t>2．工程概况</w:t>
      </w:r>
    </w:p>
    <w:p w14:paraId="1CA755BF">
      <w:pPr>
        <w:spacing w:after="62" w:line="360" w:lineRule="auto"/>
        <w:ind w:firstLine="420"/>
        <w:rPr>
          <w:rFonts w:ascii="宋体" w:hAnsi="宋体" w:cs="Arial"/>
          <w:sz w:val="24"/>
          <w:szCs w:val="32"/>
        </w:rPr>
      </w:pPr>
      <w:r>
        <w:rPr>
          <w:rFonts w:hint="eastAsia" w:ascii="宋体" w:hAnsi="宋体" w:cs="Arial"/>
          <w:sz w:val="24"/>
          <w:szCs w:val="32"/>
          <w:lang w:val="en-US" w:eastAsia="zh-CN"/>
        </w:rPr>
        <w:t>高粱</w:t>
      </w:r>
      <w:r>
        <w:rPr>
          <w:rFonts w:hint="eastAsia" w:ascii="宋体" w:hAnsi="宋体" w:cs="Arial"/>
          <w:sz w:val="24"/>
          <w:szCs w:val="32"/>
        </w:rPr>
        <w:t>冲光伏电站位于云南省玉溪市新平县扬武镇大开门社区</w:t>
      </w:r>
      <w:r>
        <w:rPr>
          <w:rFonts w:hint="eastAsia" w:ascii="宋体" w:hAnsi="宋体" w:cs="Arial"/>
          <w:sz w:val="24"/>
          <w:szCs w:val="32"/>
          <w:lang w:eastAsia="zh-CN"/>
        </w:rPr>
        <w:t>高粱</w:t>
      </w:r>
      <w:r>
        <w:rPr>
          <w:rFonts w:hint="eastAsia" w:ascii="宋体" w:hAnsi="宋体" w:cs="Arial"/>
          <w:sz w:val="24"/>
          <w:szCs w:val="32"/>
        </w:rPr>
        <w:t>冲小组，场址在</w:t>
      </w:r>
      <w:r>
        <w:rPr>
          <w:rFonts w:hint="eastAsia" w:ascii="宋体" w:hAnsi="宋体" w:cs="Arial"/>
          <w:sz w:val="24"/>
          <w:szCs w:val="32"/>
          <w:lang w:eastAsia="zh-CN"/>
        </w:rPr>
        <w:t>高粱</w:t>
      </w:r>
      <w:r>
        <w:rPr>
          <w:rFonts w:hint="eastAsia" w:ascii="宋体" w:hAnsi="宋体" w:cs="Arial"/>
          <w:sz w:val="24"/>
          <w:szCs w:val="32"/>
        </w:rPr>
        <w:t>冲背后的山坡上，地理坐标东经 102°7′9.42″～ 102°8′29.45″、北纬 23°58′52.44″～ 23°58′21.99″之间，场址高程在1199m～1434m之间，开关站自然标高在1240m~1255m。污秽等级E级，海拔高度1500米。</w:t>
      </w:r>
    </w:p>
    <w:p w14:paraId="74AF18D5">
      <w:pPr>
        <w:spacing w:after="62" w:line="360" w:lineRule="auto"/>
        <w:ind w:firstLine="420"/>
        <w:rPr>
          <w:rFonts w:ascii="宋体" w:hAnsi="宋体" w:cs="Arial"/>
          <w:sz w:val="24"/>
          <w:szCs w:val="32"/>
        </w:rPr>
      </w:pPr>
      <w:r>
        <w:rPr>
          <w:rFonts w:hint="eastAsia" w:ascii="宋体" w:hAnsi="宋体" w:cs="Arial"/>
          <w:sz w:val="24"/>
          <w:szCs w:val="32"/>
        </w:rPr>
        <w:t>本工程新建一座35kV开关站，并以35kV电压等级送出。采用一级升压方式，即0.8kV→35kV。35kV采用户内金属铠装手车式高压开关柜，规划采用单母线分段接线，本期采用单母线分段接线，本期共2个集电进线柜、1个站变柜、2个母线PT柜、2个出线柜、1个分段柜、1个联络柜。根据接入系统报告开关站暂不设置无功补偿装置。35kV系统采用消弧线圈并小电阻的接地方式由鲁奎山项目升压站统一配置。</w:t>
      </w:r>
    </w:p>
    <w:p w14:paraId="07A44C5A">
      <w:pPr>
        <w:spacing w:line="360" w:lineRule="auto"/>
        <w:ind w:firstLine="564" w:firstLineChars="235"/>
        <w:jc w:val="left"/>
        <w:rPr>
          <w:color w:val="000000"/>
          <w:sz w:val="24"/>
          <w:szCs w:val="24"/>
        </w:rPr>
      </w:pPr>
    </w:p>
    <w:p w14:paraId="50EBACDE">
      <w:pPr>
        <w:spacing w:line="360" w:lineRule="auto"/>
        <w:outlineLvl w:val="0"/>
        <w:rPr>
          <w:rFonts w:ascii="宋体" w:hAnsi="宋体"/>
          <w:b/>
          <w:color w:val="000000"/>
          <w:sz w:val="28"/>
          <w:szCs w:val="28"/>
        </w:rPr>
      </w:pPr>
      <w:bookmarkStart w:id="12" w:name="_Toc168144011"/>
      <w:bookmarkStart w:id="13" w:name="_Toc168144265"/>
      <w:bookmarkStart w:id="14" w:name="_Toc523909404"/>
      <w:r>
        <w:rPr>
          <w:rFonts w:ascii="宋体" w:hAnsi="宋体"/>
          <w:b/>
          <w:color w:val="000000"/>
          <w:sz w:val="28"/>
          <w:szCs w:val="28"/>
        </w:rPr>
        <w:t>3</w:t>
      </w:r>
      <w:r>
        <w:rPr>
          <w:rFonts w:hint="eastAsia" w:ascii="宋体" w:hAnsi="宋体"/>
          <w:b/>
          <w:color w:val="000000"/>
          <w:sz w:val="28"/>
          <w:szCs w:val="28"/>
        </w:rPr>
        <w:t>．标准和规范</w:t>
      </w:r>
      <w:bookmarkEnd w:id="12"/>
      <w:bookmarkEnd w:id="13"/>
      <w:bookmarkEnd w:id="14"/>
    </w:p>
    <w:p w14:paraId="67D94B9F">
      <w:pPr>
        <w:spacing w:afterLines="20" w:line="360" w:lineRule="auto"/>
        <w:ind w:firstLine="420"/>
        <w:jc w:val="left"/>
        <w:rPr>
          <w:rFonts w:ascii="宋体" w:hAnsi="宋体" w:cs="Arial"/>
          <w:sz w:val="24"/>
          <w:szCs w:val="24"/>
        </w:rPr>
      </w:pPr>
      <w:r>
        <w:rPr>
          <w:rFonts w:hint="eastAsia" w:ascii="宋体" w:hAnsi="宋体" w:cs="Arial"/>
          <w:sz w:val="24"/>
          <w:szCs w:val="24"/>
        </w:rPr>
        <w:t>本工程所有设备、备品备件，包括投标方从第三方获得的所有附件和设备，除本协议中规定的技术参数和要求外，其余均应遵照最新版本的电力行业标准（DL）、国家标准（GB）和IEC标准及国际单位制（SI），这是对设备的最低要求。投标方如果采用自己的标准或规范，必须向招标方提供中文复印件并经招标方同意后方可采用，但不能低于最新的DL、GB和IEC的有关规定。</w:t>
      </w:r>
    </w:p>
    <w:p w14:paraId="6D099D6C">
      <w:pPr>
        <w:spacing w:afterLines="20" w:line="360" w:lineRule="auto"/>
        <w:ind w:firstLine="420"/>
        <w:jc w:val="left"/>
        <w:rPr>
          <w:rFonts w:ascii="宋体" w:hAnsi="宋体" w:cs="Arial"/>
          <w:sz w:val="24"/>
          <w:szCs w:val="24"/>
        </w:rPr>
      </w:pPr>
      <w:r>
        <w:rPr>
          <w:rFonts w:ascii="宋体" w:hAnsi="宋体" w:cs="Arial"/>
          <w:sz w:val="24"/>
          <w:szCs w:val="24"/>
        </w:rPr>
        <w:t>所有螺栓、双头螺栓、螺纹、管螺纹、螺栓夹及螺母均应遵守国际标准化组织（ISO）和国际单位制（SI）的标准。</w:t>
      </w:r>
    </w:p>
    <w:p w14:paraId="5BDC01CB">
      <w:pPr>
        <w:spacing w:line="360" w:lineRule="auto"/>
        <w:ind w:firstLine="564" w:firstLineChars="235"/>
        <w:jc w:val="left"/>
        <w:rPr>
          <w:rFonts w:ascii="宋体" w:hAnsi="宋体"/>
          <w:color w:val="000000"/>
          <w:sz w:val="24"/>
          <w:szCs w:val="24"/>
        </w:rPr>
      </w:pPr>
      <w:r>
        <w:rPr>
          <w:rFonts w:hint="eastAsia" w:ascii="宋体" w:hAnsi="宋体"/>
          <w:color w:val="000000"/>
          <w:sz w:val="24"/>
          <w:szCs w:val="24"/>
        </w:rPr>
        <w:t>投标方提供的设备及附属设备应满足下列规范和标准的要求，但不局限于以下标准，以下标准应执行最新版本，当标准不一致时按高标准执行。</w:t>
      </w:r>
    </w:p>
    <w:tbl>
      <w:tblPr>
        <w:tblStyle w:val="13"/>
        <w:tblW w:w="95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15"/>
        <w:gridCol w:w="7056"/>
      </w:tblGrid>
      <w:tr w14:paraId="1B04D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15" w:type="dxa"/>
            <w:shd w:val="clear" w:color="auto" w:fill="auto"/>
            <w:vAlign w:val="center"/>
          </w:tcPr>
          <w:p w14:paraId="21B2AE20">
            <w:pPr>
              <w:widowControl/>
              <w:adjustRightInd/>
              <w:spacing w:after="48" w:line="240" w:lineRule="auto"/>
              <w:ind w:firstLine="210" w:firstLineChars="100"/>
              <w:jc w:val="center"/>
              <w:textAlignment w:val="auto"/>
              <w:rPr>
                <w:rFonts w:ascii="宋体" w:hAnsi="宋体" w:cs="宋体"/>
                <w:color w:val="000000"/>
                <w:szCs w:val="24"/>
              </w:rPr>
            </w:pPr>
            <w:r>
              <w:rPr>
                <w:rFonts w:hint="eastAsia" w:ascii="宋体" w:hAnsi="宋体" w:cs="宋体"/>
                <w:color w:val="000000"/>
                <w:szCs w:val="24"/>
              </w:rPr>
              <w:t>标准号</w:t>
            </w:r>
          </w:p>
        </w:tc>
        <w:tc>
          <w:tcPr>
            <w:tcW w:w="7056" w:type="dxa"/>
            <w:shd w:val="clear" w:color="auto" w:fill="auto"/>
            <w:vAlign w:val="center"/>
          </w:tcPr>
          <w:p w14:paraId="61F852FC">
            <w:pPr>
              <w:widowControl/>
              <w:adjustRightInd/>
              <w:spacing w:line="240" w:lineRule="auto"/>
              <w:jc w:val="center"/>
              <w:textAlignment w:val="auto"/>
              <w:rPr>
                <w:rFonts w:ascii="宋体" w:hAnsi="宋体" w:cs="宋体"/>
                <w:color w:val="000000"/>
                <w:szCs w:val="24"/>
              </w:rPr>
            </w:pPr>
            <w:r>
              <w:rPr>
                <w:rFonts w:hint="eastAsia" w:ascii="宋体" w:hAnsi="宋体" w:cs="宋体"/>
                <w:color w:val="000000"/>
                <w:szCs w:val="24"/>
              </w:rPr>
              <w:t>标准名称</w:t>
            </w:r>
          </w:p>
        </w:tc>
      </w:tr>
      <w:tr w14:paraId="5463A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15" w:type="dxa"/>
            <w:shd w:val="clear" w:color="auto" w:fill="auto"/>
            <w:vAlign w:val="center"/>
          </w:tcPr>
          <w:p w14:paraId="1D307930">
            <w:pPr>
              <w:widowControl/>
              <w:adjustRightInd/>
              <w:spacing w:line="240" w:lineRule="auto"/>
              <w:ind w:firstLine="480" w:firstLineChars="200"/>
              <w:jc w:val="left"/>
              <w:textAlignment w:val="auto"/>
              <w:rPr>
                <w:rFonts w:ascii="宋体" w:hAnsi="宋体" w:cs="宋体"/>
                <w:color w:val="000000"/>
                <w:sz w:val="24"/>
                <w:szCs w:val="24"/>
              </w:rPr>
            </w:pPr>
            <w:r>
              <w:rPr>
                <w:rFonts w:hint="eastAsia" w:ascii="宋体" w:hAnsi="宋体" w:cs="宋体"/>
                <w:color w:val="000000"/>
                <w:sz w:val="24"/>
                <w:szCs w:val="24"/>
              </w:rPr>
              <w:t>DL/T593</w:t>
            </w:r>
          </w:p>
        </w:tc>
        <w:tc>
          <w:tcPr>
            <w:tcW w:w="7056" w:type="dxa"/>
            <w:shd w:val="clear" w:color="auto" w:fill="auto"/>
            <w:vAlign w:val="center"/>
          </w:tcPr>
          <w:p w14:paraId="528F7415">
            <w:pPr>
              <w:widowControl/>
              <w:adjustRightInd/>
              <w:spacing w:line="240" w:lineRule="auto"/>
              <w:jc w:val="left"/>
              <w:textAlignment w:val="auto"/>
              <w:rPr>
                <w:rFonts w:ascii="宋体" w:hAnsi="宋体" w:cs="宋体"/>
                <w:color w:val="000000"/>
                <w:sz w:val="24"/>
                <w:szCs w:val="24"/>
              </w:rPr>
            </w:pPr>
            <w:r>
              <w:rPr>
                <w:rFonts w:hint="eastAsia" w:ascii="宋体" w:hAnsi="宋体" w:cs="宋体"/>
                <w:color w:val="000000"/>
                <w:sz w:val="24"/>
                <w:szCs w:val="24"/>
              </w:rPr>
              <w:t>高压开关设备和控制设备标准的共用技术要求</w:t>
            </w:r>
          </w:p>
        </w:tc>
      </w:tr>
      <w:tr w14:paraId="7E23B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15" w:type="dxa"/>
            <w:shd w:val="clear" w:color="auto" w:fill="auto"/>
            <w:vAlign w:val="center"/>
          </w:tcPr>
          <w:p w14:paraId="3B99AD18">
            <w:pPr>
              <w:widowControl/>
              <w:adjustRightInd/>
              <w:spacing w:line="240" w:lineRule="auto"/>
              <w:ind w:firstLine="480" w:firstLineChars="200"/>
              <w:jc w:val="left"/>
              <w:textAlignment w:val="auto"/>
              <w:rPr>
                <w:rFonts w:ascii="宋体" w:hAnsi="宋体" w:cs="宋体"/>
                <w:color w:val="000000"/>
                <w:sz w:val="24"/>
                <w:szCs w:val="24"/>
              </w:rPr>
            </w:pPr>
            <w:r>
              <w:rPr>
                <w:rFonts w:hint="eastAsia" w:ascii="宋体" w:hAnsi="宋体" w:cs="宋体"/>
                <w:color w:val="000000"/>
                <w:sz w:val="24"/>
                <w:szCs w:val="24"/>
              </w:rPr>
              <w:t>DL/T615</w:t>
            </w:r>
          </w:p>
        </w:tc>
        <w:tc>
          <w:tcPr>
            <w:tcW w:w="7056" w:type="dxa"/>
            <w:shd w:val="clear" w:color="auto" w:fill="auto"/>
            <w:vAlign w:val="center"/>
          </w:tcPr>
          <w:p w14:paraId="1383F4C7">
            <w:pPr>
              <w:widowControl/>
              <w:adjustRightInd/>
              <w:spacing w:line="240" w:lineRule="auto"/>
              <w:jc w:val="left"/>
              <w:textAlignment w:val="auto"/>
              <w:rPr>
                <w:rFonts w:ascii="宋体" w:hAnsi="宋体" w:cs="宋体"/>
                <w:color w:val="000000"/>
                <w:sz w:val="24"/>
                <w:szCs w:val="24"/>
              </w:rPr>
            </w:pPr>
            <w:r>
              <w:rPr>
                <w:rFonts w:hint="eastAsia" w:ascii="宋体" w:hAnsi="宋体" w:cs="宋体"/>
                <w:color w:val="000000"/>
                <w:sz w:val="24"/>
                <w:szCs w:val="24"/>
              </w:rPr>
              <w:t>交流高压断路器参数选用导则</w:t>
            </w:r>
          </w:p>
        </w:tc>
      </w:tr>
      <w:tr w14:paraId="47ABE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15" w:type="dxa"/>
            <w:shd w:val="clear" w:color="auto" w:fill="auto"/>
            <w:vAlign w:val="center"/>
          </w:tcPr>
          <w:p w14:paraId="506419C1">
            <w:pPr>
              <w:widowControl/>
              <w:adjustRightInd/>
              <w:spacing w:line="240" w:lineRule="auto"/>
              <w:ind w:firstLine="480" w:firstLineChars="200"/>
              <w:jc w:val="left"/>
              <w:textAlignment w:val="auto"/>
              <w:rPr>
                <w:rFonts w:ascii="宋体" w:hAnsi="宋体" w:cs="宋体"/>
                <w:color w:val="000000"/>
                <w:sz w:val="24"/>
                <w:szCs w:val="24"/>
              </w:rPr>
            </w:pPr>
            <w:r>
              <w:rPr>
                <w:rFonts w:hint="eastAsia" w:ascii="宋体" w:hAnsi="宋体" w:cs="宋体"/>
                <w:color w:val="000000"/>
                <w:sz w:val="24"/>
                <w:szCs w:val="24"/>
              </w:rPr>
              <w:t>DL/T402</w:t>
            </w:r>
          </w:p>
        </w:tc>
        <w:tc>
          <w:tcPr>
            <w:tcW w:w="7056" w:type="dxa"/>
            <w:shd w:val="clear" w:color="auto" w:fill="auto"/>
            <w:vAlign w:val="center"/>
          </w:tcPr>
          <w:p w14:paraId="52ED8B21">
            <w:pPr>
              <w:widowControl/>
              <w:adjustRightInd/>
              <w:spacing w:line="240" w:lineRule="auto"/>
              <w:jc w:val="left"/>
              <w:textAlignment w:val="auto"/>
              <w:rPr>
                <w:rFonts w:ascii="宋体" w:hAnsi="宋体" w:cs="宋体"/>
                <w:color w:val="000000"/>
                <w:sz w:val="24"/>
                <w:szCs w:val="24"/>
              </w:rPr>
            </w:pPr>
            <w:r>
              <w:rPr>
                <w:rFonts w:hint="eastAsia" w:ascii="宋体" w:hAnsi="宋体" w:cs="宋体"/>
                <w:color w:val="000000"/>
                <w:sz w:val="24"/>
                <w:szCs w:val="24"/>
              </w:rPr>
              <w:t>高压交流断路器订货技术条件</w:t>
            </w:r>
          </w:p>
        </w:tc>
      </w:tr>
      <w:tr w14:paraId="287E54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15" w:type="dxa"/>
            <w:shd w:val="clear" w:color="auto" w:fill="auto"/>
            <w:vAlign w:val="center"/>
          </w:tcPr>
          <w:p w14:paraId="08012683">
            <w:pPr>
              <w:widowControl/>
              <w:adjustRightInd/>
              <w:spacing w:line="240" w:lineRule="auto"/>
              <w:ind w:firstLine="480" w:firstLineChars="200"/>
              <w:jc w:val="left"/>
              <w:textAlignment w:val="auto"/>
              <w:rPr>
                <w:rFonts w:ascii="宋体" w:hAnsi="宋体" w:cs="宋体"/>
                <w:color w:val="000000"/>
                <w:sz w:val="24"/>
                <w:szCs w:val="24"/>
              </w:rPr>
            </w:pPr>
            <w:r>
              <w:rPr>
                <w:rFonts w:hint="eastAsia" w:ascii="宋体" w:hAnsi="宋体" w:cs="宋体"/>
                <w:color w:val="000000"/>
                <w:sz w:val="24"/>
                <w:szCs w:val="24"/>
              </w:rPr>
              <w:t>DL/T403</w:t>
            </w:r>
          </w:p>
        </w:tc>
        <w:tc>
          <w:tcPr>
            <w:tcW w:w="7056" w:type="dxa"/>
            <w:shd w:val="clear" w:color="auto" w:fill="auto"/>
            <w:vAlign w:val="center"/>
          </w:tcPr>
          <w:p w14:paraId="3703C7C8">
            <w:pPr>
              <w:widowControl/>
              <w:adjustRightInd/>
              <w:spacing w:line="240" w:lineRule="auto"/>
              <w:jc w:val="left"/>
              <w:textAlignment w:val="auto"/>
              <w:rPr>
                <w:rFonts w:ascii="宋体" w:hAnsi="宋体" w:cs="宋体"/>
                <w:color w:val="000000"/>
                <w:sz w:val="24"/>
                <w:szCs w:val="24"/>
              </w:rPr>
            </w:pPr>
            <w:r>
              <w:rPr>
                <w:rFonts w:hint="eastAsia" w:ascii="宋体" w:hAnsi="宋体" w:cs="宋体"/>
                <w:color w:val="000000"/>
                <w:sz w:val="24"/>
                <w:szCs w:val="24"/>
              </w:rPr>
              <w:t>12-40.5kv高压真空断路器订货技术条件</w:t>
            </w:r>
          </w:p>
        </w:tc>
      </w:tr>
      <w:tr w14:paraId="4DE49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15" w:type="dxa"/>
            <w:shd w:val="clear" w:color="auto" w:fill="auto"/>
            <w:vAlign w:val="center"/>
          </w:tcPr>
          <w:p w14:paraId="289D903C">
            <w:pPr>
              <w:widowControl/>
              <w:adjustRightInd/>
              <w:spacing w:line="240" w:lineRule="auto"/>
              <w:ind w:firstLine="480" w:firstLineChars="200"/>
              <w:jc w:val="left"/>
              <w:textAlignment w:val="auto"/>
              <w:rPr>
                <w:rFonts w:ascii="宋体" w:hAnsi="宋体" w:cs="宋体"/>
                <w:color w:val="000000"/>
                <w:sz w:val="24"/>
                <w:szCs w:val="24"/>
              </w:rPr>
            </w:pPr>
            <w:r>
              <w:rPr>
                <w:rFonts w:hint="eastAsia" w:ascii="宋体" w:hAnsi="宋体" w:cs="宋体"/>
                <w:color w:val="000000"/>
                <w:sz w:val="24"/>
                <w:szCs w:val="24"/>
              </w:rPr>
              <w:t>DL-404</w:t>
            </w:r>
          </w:p>
        </w:tc>
        <w:tc>
          <w:tcPr>
            <w:tcW w:w="7056" w:type="dxa"/>
            <w:shd w:val="clear" w:color="auto" w:fill="auto"/>
            <w:vAlign w:val="center"/>
          </w:tcPr>
          <w:p w14:paraId="3A7DFF14">
            <w:pPr>
              <w:widowControl/>
              <w:adjustRightInd/>
              <w:spacing w:line="240" w:lineRule="auto"/>
              <w:jc w:val="left"/>
              <w:textAlignment w:val="auto"/>
              <w:rPr>
                <w:rFonts w:ascii="宋体" w:hAnsi="宋体" w:cs="宋体"/>
                <w:color w:val="000000"/>
                <w:sz w:val="24"/>
                <w:szCs w:val="24"/>
              </w:rPr>
            </w:pPr>
            <w:r>
              <w:rPr>
                <w:rFonts w:hint="eastAsia" w:ascii="宋体" w:hAnsi="宋体" w:cs="宋体"/>
                <w:color w:val="000000"/>
                <w:sz w:val="24"/>
                <w:szCs w:val="24"/>
              </w:rPr>
              <w:t>3.6kV～40.5kV交流金属封闭开关设备和控制设备</w:t>
            </w:r>
          </w:p>
        </w:tc>
      </w:tr>
      <w:tr w14:paraId="72D7E1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15" w:type="dxa"/>
            <w:shd w:val="clear" w:color="auto" w:fill="auto"/>
            <w:vAlign w:val="center"/>
          </w:tcPr>
          <w:p w14:paraId="163CDE71">
            <w:pPr>
              <w:widowControl/>
              <w:adjustRightInd/>
              <w:spacing w:line="240" w:lineRule="auto"/>
              <w:ind w:firstLine="480" w:firstLineChars="200"/>
              <w:jc w:val="left"/>
              <w:textAlignment w:val="auto"/>
              <w:rPr>
                <w:rFonts w:ascii="宋体" w:hAnsi="宋体" w:cs="宋体"/>
                <w:color w:val="000000"/>
                <w:sz w:val="24"/>
                <w:szCs w:val="24"/>
              </w:rPr>
            </w:pPr>
            <w:r>
              <w:rPr>
                <w:rFonts w:hint="eastAsia" w:ascii="宋体" w:hAnsi="宋体" w:cs="宋体"/>
                <w:color w:val="000000"/>
                <w:sz w:val="24"/>
                <w:szCs w:val="24"/>
              </w:rPr>
              <w:t>SD334</w:t>
            </w:r>
          </w:p>
        </w:tc>
        <w:tc>
          <w:tcPr>
            <w:tcW w:w="7056" w:type="dxa"/>
            <w:shd w:val="clear" w:color="auto" w:fill="auto"/>
            <w:vAlign w:val="center"/>
          </w:tcPr>
          <w:p w14:paraId="634CBA56">
            <w:pPr>
              <w:widowControl/>
              <w:adjustRightInd/>
              <w:spacing w:line="240" w:lineRule="auto"/>
              <w:jc w:val="left"/>
              <w:textAlignment w:val="auto"/>
              <w:rPr>
                <w:rFonts w:ascii="宋体" w:hAnsi="宋体" w:cs="宋体"/>
                <w:color w:val="000000"/>
                <w:sz w:val="24"/>
                <w:szCs w:val="24"/>
              </w:rPr>
            </w:pPr>
            <w:r>
              <w:rPr>
                <w:rFonts w:hint="eastAsia" w:ascii="宋体" w:hAnsi="宋体" w:cs="宋体"/>
                <w:color w:val="000000"/>
                <w:sz w:val="24"/>
                <w:szCs w:val="24"/>
              </w:rPr>
              <w:t>高压带电显示装置</w:t>
            </w:r>
          </w:p>
        </w:tc>
      </w:tr>
      <w:tr w14:paraId="37BC1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15" w:type="dxa"/>
            <w:shd w:val="clear" w:color="auto" w:fill="auto"/>
            <w:vAlign w:val="center"/>
          </w:tcPr>
          <w:p w14:paraId="24EF5914">
            <w:pPr>
              <w:widowControl/>
              <w:adjustRightInd/>
              <w:spacing w:line="240" w:lineRule="auto"/>
              <w:ind w:firstLine="480" w:firstLineChars="200"/>
              <w:jc w:val="left"/>
              <w:textAlignment w:val="auto"/>
              <w:rPr>
                <w:rFonts w:ascii="宋体" w:hAnsi="宋体" w:cs="宋体"/>
                <w:color w:val="000000"/>
                <w:sz w:val="24"/>
                <w:szCs w:val="24"/>
              </w:rPr>
            </w:pPr>
            <w:r>
              <w:rPr>
                <w:rFonts w:hint="eastAsia" w:ascii="宋体" w:hAnsi="宋体" w:cs="宋体"/>
                <w:color w:val="000000"/>
                <w:sz w:val="24"/>
                <w:szCs w:val="24"/>
              </w:rPr>
              <w:t>GB1207</w:t>
            </w:r>
          </w:p>
        </w:tc>
        <w:tc>
          <w:tcPr>
            <w:tcW w:w="7056" w:type="dxa"/>
            <w:shd w:val="clear" w:color="auto" w:fill="auto"/>
            <w:vAlign w:val="center"/>
          </w:tcPr>
          <w:p w14:paraId="4BDD2EE3">
            <w:pPr>
              <w:widowControl/>
              <w:adjustRightInd/>
              <w:spacing w:line="240" w:lineRule="auto"/>
              <w:jc w:val="left"/>
              <w:textAlignment w:val="auto"/>
              <w:rPr>
                <w:rFonts w:ascii="宋体" w:hAnsi="宋体" w:cs="宋体"/>
                <w:color w:val="000000"/>
                <w:sz w:val="24"/>
                <w:szCs w:val="24"/>
              </w:rPr>
            </w:pPr>
            <w:r>
              <w:rPr>
                <w:rFonts w:hint="eastAsia" w:ascii="宋体" w:hAnsi="宋体" w:cs="宋体"/>
                <w:color w:val="000000"/>
                <w:sz w:val="24"/>
                <w:szCs w:val="24"/>
              </w:rPr>
              <w:t>电磁式电压互感器</w:t>
            </w:r>
          </w:p>
        </w:tc>
      </w:tr>
      <w:tr w14:paraId="2DDBD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15" w:type="dxa"/>
            <w:shd w:val="clear" w:color="auto" w:fill="auto"/>
            <w:vAlign w:val="center"/>
          </w:tcPr>
          <w:p w14:paraId="4DB48956">
            <w:pPr>
              <w:widowControl/>
              <w:adjustRightInd/>
              <w:spacing w:line="240" w:lineRule="auto"/>
              <w:ind w:firstLine="480" w:firstLineChars="200"/>
              <w:jc w:val="left"/>
              <w:textAlignment w:val="auto"/>
              <w:rPr>
                <w:rFonts w:ascii="宋体" w:hAnsi="宋体" w:cs="宋体"/>
                <w:color w:val="000000"/>
                <w:sz w:val="24"/>
                <w:szCs w:val="24"/>
              </w:rPr>
            </w:pPr>
            <w:r>
              <w:rPr>
                <w:rFonts w:hint="eastAsia" w:ascii="宋体" w:hAnsi="宋体" w:cs="宋体"/>
                <w:color w:val="000000"/>
                <w:sz w:val="24"/>
                <w:szCs w:val="24"/>
              </w:rPr>
              <w:t>GB1208</w:t>
            </w:r>
          </w:p>
        </w:tc>
        <w:tc>
          <w:tcPr>
            <w:tcW w:w="7056" w:type="dxa"/>
            <w:shd w:val="clear" w:color="auto" w:fill="auto"/>
            <w:vAlign w:val="center"/>
          </w:tcPr>
          <w:p w14:paraId="64AC2555">
            <w:pPr>
              <w:widowControl/>
              <w:adjustRightInd/>
              <w:spacing w:line="240" w:lineRule="auto"/>
              <w:jc w:val="left"/>
              <w:textAlignment w:val="auto"/>
              <w:rPr>
                <w:rFonts w:ascii="宋体" w:hAnsi="宋体" w:cs="宋体"/>
                <w:color w:val="000000"/>
                <w:sz w:val="24"/>
                <w:szCs w:val="24"/>
              </w:rPr>
            </w:pPr>
            <w:r>
              <w:rPr>
                <w:rFonts w:hint="eastAsia" w:ascii="宋体" w:hAnsi="宋体" w:cs="宋体"/>
                <w:color w:val="000000"/>
                <w:sz w:val="24"/>
                <w:szCs w:val="24"/>
              </w:rPr>
              <w:t>电流互感器</w:t>
            </w:r>
          </w:p>
        </w:tc>
      </w:tr>
      <w:tr w14:paraId="669CFB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15" w:type="dxa"/>
            <w:shd w:val="clear" w:color="auto" w:fill="auto"/>
            <w:vAlign w:val="center"/>
          </w:tcPr>
          <w:p w14:paraId="0310C28D">
            <w:pPr>
              <w:widowControl/>
              <w:adjustRightInd/>
              <w:spacing w:line="240" w:lineRule="auto"/>
              <w:ind w:firstLine="480" w:firstLineChars="200"/>
              <w:jc w:val="left"/>
              <w:textAlignment w:val="auto"/>
              <w:rPr>
                <w:rFonts w:ascii="宋体" w:hAnsi="宋体" w:cs="宋体"/>
                <w:color w:val="000000"/>
                <w:sz w:val="24"/>
                <w:szCs w:val="24"/>
              </w:rPr>
            </w:pPr>
            <w:r>
              <w:rPr>
                <w:rFonts w:hint="eastAsia" w:ascii="宋体" w:hAnsi="宋体" w:cs="宋体"/>
                <w:color w:val="000000"/>
                <w:sz w:val="24"/>
                <w:szCs w:val="24"/>
              </w:rPr>
              <w:t>GB4208</w:t>
            </w:r>
          </w:p>
        </w:tc>
        <w:tc>
          <w:tcPr>
            <w:tcW w:w="7056" w:type="dxa"/>
            <w:shd w:val="clear" w:color="auto" w:fill="auto"/>
            <w:vAlign w:val="center"/>
          </w:tcPr>
          <w:p w14:paraId="235F018A">
            <w:pPr>
              <w:widowControl/>
              <w:adjustRightInd/>
              <w:spacing w:line="240" w:lineRule="auto"/>
              <w:jc w:val="left"/>
              <w:textAlignment w:val="auto"/>
              <w:rPr>
                <w:rFonts w:ascii="宋体" w:hAnsi="宋体" w:cs="宋体"/>
                <w:color w:val="000000"/>
                <w:sz w:val="24"/>
                <w:szCs w:val="24"/>
              </w:rPr>
            </w:pPr>
            <w:r>
              <w:rPr>
                <w:rFonts w:hint="eastAsia" w:ascii="宋体" w:hAnsi="宋体" w:cs="宋体"/>
                <w:color w:val="000000"/>
                <w:sz w:val="24"/>
                <w:szCs w:val="24"/>
              </w:rPr>
              <w:t>外壳防护等级</w:t>
            </w:r>
          </w:p>
        </w:tc>
      </w:tr>
      <w:tr w14:paraId="1E1BC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15" w:type="dxa"/>
            <w:shd w:val="clear" w:color="auto" w:fill="auto"/>
            <w:vAlign w:val="center"/>
          </w:tcPr>
          <w:p w14:paraId="7B466205">
            <w:pPr>
              <w:widowControl/>
              <w:adjustRightInd/>
              <w:spacing w:line="240" w:lineRule="auto"/>
              <w:ind w:firstLine="480" w:firstLineChars="200"/>
              <w:jc w:val="left"/>
              <w:textAlignment w:val="auto"/>
              <w:rPr>
                <w:rFonts w:ascii="宋体" w:hAnsi="宋体" w:cs="宋体"/>
                <w:color w:val="000000"/>
                <w:sz w:val="24"/>
                <w:szCs w:val="24"/>
              </w:rPr>
            </w:pPr>
            <w:r>
              <w:rPr>
                <w:rFonts w:hint="eastAsia" w:ascii="宋体" w:hAnsi="宋体" w:cs="宋体"/>
                <w:color w:val="000000"/>
                <w:sz w:val="24"/>
                <w:szCs w:val="24"/>
              </w:rPr>
              <w:t>SD-318</w:t>
            </w:r>
          </w:p>
        </w:tc>
        <w:tc>
          <w:tcPr>
            <w:tcW w:w="7056" w:type="dxa"/>
            <w:shd w:val="clear" w:color="auto" w:fill="auto"/>
            <w:vAlign w:val="center"/>
          </w:tcPr>
          <w:p w14:paraId="30B7BCB6">
            <w:pPr>
              <w:widowControl/>
              <w:adjustRightInd/>
              <w:spacing w:line="240" w:lineRule="auto"/>
              <w:jc w:val="left"/>
              <w:textAlignment w:val="auto"/>
              <w:rPr>
                <w:rFonts w:ascii="宋体" w:hAnsi="宋体" w:cs="宋体"/>
                <w:color w:val="000000"/>
                <w:sz w:val="24"/>
                <w:szCs w:val="24"/>
              </w:rPr>
            </w:pPr>
            <w:r>
              <w:rPr>
                <w:rFonts w:hint="eastAsia" w:ascii="宋体" w:hAnsi="宋体" w:cs="宋体"/>
                <w:color w:val="000000"/>
                <w:sz w:val="24"/>
                <w:szCs w:val="24"/>
              </w:rPr>
              <w:t>高压开关闭锁装置技术条件</w:t>
            </w:r>
          </w:p>
        </w:tc>
      </w:tr>
      <w:tr w14:paraId="4F3DE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15" w:type="dxa"/>
            <w:shd w:val="clear" w:color="auto" w:fill="auto"/>
            <w:vAlign w:val="center"/>
          </w:tcPr>
          <w:p w14:paraId="3A9A6C96">
            <w:pPr>
              <w:widowControl/>
              <w:adjustRightInd/>
              <w:spacing w:line="240" w:lineRule="auto"/>
              <w:ind w:firstLine="480" w:firstLineChars="200"/>
              <w:jc w:val="left"/>
              <w:textAlignment w:val="auto"/>
              <w:rPr>
                <w:rFonts w:ascii="宋体" w:hAnsi="宋体" w:cs="宋体"/>
                <w:color w:val="000000"/>
                <w:sz w:val="24"/>
                <w:szCs w:val="24"/>
              </w:rPr>
            </w:pPr>
            <w:r>
              <w:rPr>
                <w:rFonts w:hint="eastAsia" w:ascii="宋体" w:hAnsi="宋体" w:cs="宋体"/>
                <w:color w:val="000000"/>
                <w:sz w:val="24"/>
                <w:szCs w:val="24"/>
              </w:rPr>
              <w:t>DL5396</w:t>
            </w:r>
          </w:p>
        </w:tc>
        <w:tc>
          <w:tcPr>
            <w:tcW w:w="7056" w:type="dxa"/>
            <w:shd w:val="clear" w:color="auto" w:fill="auto"/>
            <w:vAlign w:val="center"/>
          </w:tcPr>
          <w:p w14:paraId="75933EDD">
            <w:pPr>
              <w:widowControl/>
              <w:adjustRightInd/>
              <w:spacing w:line="240" w:lineRule="auto"/>
              <w:jc w:val="left"/>
              <w:textAlignment w:val="auto"/>
              <w:rPr>
                <w:rFonts w:ascii="宋体" w:hAnsi="宋体" w:cs="宋体"/>
                <w:color w:val="000000"/>
                <w:sz w:val="24"/>
                <w:szCs w:val="24"/>
              </w:rPr>
            </w:pPr>
            <w:r>
              <w:rPr>
                <w:rFonts w:hint="eastAsia" w:ascii="宋体" w:hAnsi="宋体" w:cs="宋体"/>
                <w:color w:val="000000"/>
                <w:sz w:val="24"/>
                <w:szCs w:val="24"/>
              </w:rPr>
              <w:t>火力发电厂高压电气设备选择及布置设计规范</w:t>
            </w:r>
          </w:p>
        </w:tc>
      </w:tr>
      <w:tr w14:paraId="7B1F75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15" w:type="dxa"/>
            <w:shd w:val="clear" w:color="auto" w:fill="auto"/>
            <w:vAlign w:val="center"/>
          </w:tcPr>
          <w:p w14:paraId="33CB41A3">
            <w:pPr>
              <w:widowControl/>
              <w:adjustRightInd/>
              <w:spacing w:line="240" w:lineRule="auto"/>
              <w:ind w:firstLine="480" w:firstLineChars="200"/>
              <w:jc w:val="left"/>
              <w:textAlignment w:val="auto"/>
              <w:rPr>
                <w:rFonts w:ascii="宋体" w:hAnsi="宋体" w:cs="宋体"/>
                <w:color w:val="000000"/>
                <w:sz w:val="24"/>
                <w:szCs w:val="24"/>
              </w:rPr>
            </w:pPr>
            <w:r>
              <w:rPr>
                <w:rFonts w:hint="eastAsia" w:ascii="宋体" w:hAnsi="宋体" w:cs="宋体"/>
                <w:color w:val="000000"/>
                <w:sz w:val="24"/>
                <w:szCs w:val="24"/>
              </w:rPr>
              <w:t>GB50063</w:t>
            </w:r>
          </w:p>
        </w:tc>
        <w:tc>
          <w:tcPr>
            <w:tcW w:w="7056" w:type="dxa"/>
            <w:shd w:val="clear" w:color="auto" w:fill="auto"/>
            <w:vAlign w:val="center"/>
          </w:tcPr>
          <w:p w14:paraId="5291B9D7">
            <w:pPr>
              <w:widowControl/>
              <w:adjustRightInd/>
              <w:spacing w:line="240" w:lineRule="auto"/>
              <w:jc w:val="left"/>
              <w:textAlignment w:val="auto"/>
              <w:rPr>
                <w:rFonts w:ascii="宋体" w:hAnsi="宋体" w:cs="宋体"/>
                <w:color w:val="000000"/>
                <w:sz w:val="24"/>
                <w:szCs w:val="24"/>
              </w:rPr>
            </w:pPr>
            <w:r>
              <w:rPr>
                <w:rFonts w:hint="eastAsia" w:ascii="宋体" w:hAnsi="宋体" w:cs="宋体"/>
                <w:color w:val="000000"/>
                <w:sz w:val="24"/>
                <w:szCs w:val="24"/>
              </w:rPr>
              <w:t>电力装置的电测量仪表装置设计规范</w:t>
            </w:r>
          </w:p>
        </w:tc>
      </w:tr>
      <w:tr w14:paraId="77E169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15" w:type="dxa"/>
            <w:shd w:val="clear" w:color="auto" w:fill="auto"/>
            <w:vAlign w:val="center"/>
          </w:tcPr>
          <w:p w14:paraId="71196644">
            <w:pPr>
              <w:widowControl/>
              <w:adjustRightInd/>
              <w:spacing w:line="240" w:lineRule="auto"/>
              <w:ind w:firstLine="480" w:firstLineChars="200"/>
              <w:jc w:val="left"/>
              <w:textAlignment w:val="auto"/>
              <w:rPr>
                <w:rFonts w:ascii="宋体" w:hAnsi="宋体" w:cs="宋体"/>
                <w:color w:val="000000"/>
                <w:sz w:val="24"/>
                <w:szCs w:val="24"/>
              </w:rPr>
            </w:pPr>
            <w:r>
              <w:rPr>
                <w:rFonts w:hint="eastAsia" w:ascii="宋体" w:hAnsi="宋体" w:cs="宋体"/>
                <w:color w:val="000000"/>
                <w:sz w:val="24"/>
                <w:szCs w:val="24"/>
              </w:rPr>
              <w:t>GB4473</w:t>
            </w:r>
          </w:p>
        </w:tc>
        <w:tc>
          <w:tcPr>
            <w:tcW w:w="7056" w:type="dxa"/>
            <w:shd w:val="clear" w:color="auto" w:fill="auto"/>
            <w:vAlign w:val="center"/>
          </w:tcPr>
          <w:p w14:paraId="52DCF908">
            <w:pPr>
              <w:widowControl/>
              <w:adjustRightInd/>
              <w:spacing w:line="240" w:lineRule="auto"/>
              <w:jc w:val="left"/>
              <w:textAlignment w:val="auto"/>
              <w:rPr>
                <w:rFonts w:ascii="宋体" w:hAnsi="宋体" w:cs="宋体"/>
                <w:color w:val="000000"/>
                <w:sz w:val="24"/>
                <w:szCs w:val="24"/>
              </w:rPr>
            </w:pPr>
            <w:r>
              <w:rPr>
                <w:rFonts w:hint="eastAsia" w:ascii="宋体" w:hAnsi="宋体" w:cs="宋体"/>
                <w:color w:val="000000"/>
                <w:sz w:val="24"/>
                <w:szCs w:val="24"/>
              </w:rPr>
              <w:t>高压交流断路器的合成试验</w:t>
            </w:r>
          </w:p>
        </w:tc>
      </w:tr>
      <w:tr w14:paraId="46EA5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15" w:type="dxa"/>
            <w:shd w:val="clear" w:color="auto" w:fill="auto"/>
            <w:vAlign w:val="center"/>
          </w:tcPr>
          <w:p w14:paraId="5A635007">
            <w:pPr>
              <w:widowControl/>
              <w:adjustRightInd/>
              <w:spacing w:line="240" w:lineRule="auto"/>
              <w:ind w:firstLine="480" w:firstLineChars="200"/>
              <w:jc w:val="left"/>
              <w:textAlignment w:val="auto"/>
              <w:rPr>
                <w:rFonts w:ascii="宋体" w:hAnsi="宋体" w:cs="宋体"/>
                <w:color w:val="000000"/>
                <w:sz w:val="24"/>
                <w:szCs w:val="24"/>
              </w:rPr>
            </w:pPr>
            <w:r>
              <w:rPr>
                <w:rFonts w:hint="eastAsia" w:ascii="宋体" w:hAnsi="宋体" w:cs="宋体"/>
                <w:color w:val="000000"/>
                <w:sz w:val="24"/>
                <w:szCs w:val="24"/>
              </w:rPr>
              <w:t>GB11604</w:t>
            </w:r>
          </w:p>
        </w:tc>
        <w:tc>
          <w:tcPr>
            <w:tcW w:w="7056" w:type="dxa"/>
            <w:shd w:val="clear" w:color="auto" w:fill="auto"/>
            <w:vAlign w:val="center"/>
          </w:tcPr>
          <w:p w14:paraId="59D2F67D">
            <w:pPr>
              <w:widowControl/>
              <w:adjustRightInd/>
              <w:spacing w:line="240" w:lineRule="auto"/>
              <w:jc w:val="left"/>
              <w:textAlignment w:val="auto"/>
              <w:rPr>
                <w:rFonts w:ascii="宋体" w:hAnsi="宋体" w:cs="宋体"/>
                <w:color w:val="000000"/>
                <w:sz w:val="24"/>
                <w:szCs w:val="24"/>
              </w:rPr>
            </w:pPr>
            <w:r>
              <w:rPr>
                <w:rFonts w:hint="eastAsia" w:ascii="宋体" w:hAnsi="宋体" w:cs="宋体"/>
                <w:color w:val="000000"/>
                <w:sz w:val="24"/>
                <w:szCs w:val="24"/>
              </w:rPr>
              <w:t>高压电器设备无线电干扰测试方法</w:t>
            </w:r>
          </w:p>
        </w:tc>
      </w:tr>
      <w:tr w14:paraId="5232CD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15" w:type="dxa"/>
            <w:shd w:val="clear" w:color="auto" w:fill="auto"/>
            <w:vAlign w:val="center"/>
          </w:tcPr>
          <w:p w14:paraId="6B6E018C">
            <w:pPr>
              <w:widowControl/>
              <w:adjustRightInd/>
              <w:spacing w:line="240" w:lineRule="auto"/>
              <w:ind w:firstLine="480" w:firstLineChars="200"/>
              <w:jc w:val="left"/>
              <w:textAlignment w:val="auto"/>
              <w:rPr>
                <w:rFonts w:ascii="宋体" w:hAnsi="宋体" w:cs="宋体"/>
                <w:color w:val="000000"/>
                <w:sz w:val="24"/>
                <w:szCs w:val="24"/>
              </w:rPr>
            </w:pPr>
            <w:r>
              <w:rPr>
                <w:rFonts w:hint="eastAsia" w:ascii="宋体" w:hAnsi="宋体" w:cs="宋体"/>
                <w:color w:val="000000"/>
                <w:sz w:val="24"/>
                <w:szCs w:val="24"/>
              </w:rPr>
              <w:t>DL/T486</w:t>
            </w:r>
          </w:p>
        </w:tc>
        <w:tc>
          <w:tcPr>
            <w:tcW w:w="7056" w:type="dxa"/>
            <w:shd w:val="clear" w:color="auto" w:fill="auto"/>
            <w:vAlign w:val="center"/>
          </w:tcPr>
          <w:p w14:paraId="3743B668">
            <w:pPr>
              <w:widowControl/>
              <w:adjustRightInd/>
              <w:spacing w:line="240" w:lineRule="auto"/>
              <w:jc w:val="left"/>
              <w:textAlignment w:val="auto"/>
              <w:rPr>
                <w:rFonts w:ascii="宋体" w:hAnsi="宋体" w:cs="宋体"/>
                <w:color w:val="000000"/>
                <w:sz w:val="24"/>
                <w:szCs w:val="24"/>
              </w:rPr>
            </w:pPr>
            <w:r>
              <w:rPr>
                <w:rFonts w:hint="eastAsia" w:ascii="宋体" w:hAnsi="宋体" w:cs="宋体"/>
                <w:color w:val="000000"/>
                <w:sz w:val="24"/>
                <w:szCs w:val="24"/>
              </w:rPr>
              <w:t>高压交流隔离开关和接地开关</w:t>
            </w:r>
          </w:p>
        </w:tc>
      </w:tr>
      <w:tr w14:paraId="3E28B3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15" w:type="dxa"/>
            <w:shd w:val="clear" w:color="auto" w:fill="auto"/>
            <w:vAlign w:val="center"/>
          </w:tcPr>
          <w:p w14:paraId="089D8DAA">
            <w:pPr>
              <w:widowControl/>
              <w:adjustRightInd/>
              <w:spacing w:line="240" w:lineRule="auto"/>
              <w:ind w:firstLine="480" w:firstLineChars="200"/>
              <w:jc w:val="left"/>
              <w:textAlignment w:val="auto"/>
              <w:rPr>
                <w:rFonts w:ascii="宋体" w:hAnsi="宋体" w:cs="宋体"/>
                <w:color w:val="000000"/>
                <w:sz w:val="24"/>
                <w:szCs w:val="24"/>
              </w:rPr>
            </w:pPr>
            <w:r>
              <w:rPr>
                <w:rFonts w:hint="eastAsia" w:ascii="宋体" w:hAnsi="宋体" w:cs="宋体"/>
                <w:color w:val="000000"/>
                <w:sz w:val="24"/>
                <w:szCs w:val="24"/>
              </w:rPr>
              <w:t>GB1985</w:t>
            </w:r>
          </w:p>
        </w:tc>
        <w:tc>
          <w:tcPr>
            <w:tcW w:w="7056" w:type="dxa"/>
            <w:shd w:val="clear" w:color="auto" w:fill="auto"/>
            <w:vAlign w:val="center"/>
          </w:tcPr>
          <w:p w14:paraId="711FE733">
            <w:pPr>
              <w:widowControl/>
              <w:adjustRightInd/>
              <w:spacing w:line="240" w:lineRule="auto"/>
              <w:jc w:val="left"/>
              <w:textAlignment w:val="auto"/>
              <w:rPr>
                <w:rFonts w:ascii="宋体" w:hAnsi="宋体" w:cs="宋体"/>
                <w:color w:val="000000"/>
                <w:sz w:val="24"/>
                <w:szCs w:val="24"/>
              </w:rPr>
            </w:pPr>
            <w:r>
              <w:rPr>
                <w:rFonts w:hint="eastAsia" w:ascii="宋体" w:hAnsi="宋体" w:cs="宋体"/>
                <w:color w:val="000000"/>
                <w:sz w:val="24"/>
                <w:szCs w:val="24"/>
              </w:rPr>
              <w:t>高压交流隔离开关和接地开关</w:t>
            </w:r>
          </w:p>
        </w:tc>
      </w:tr>
      <w:tr w14:paraId="03C181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15" w:type="dxa"/>
            <w:shd w:val="clear" w:color="auto" w:fill="auto"/>
            <w:vAlign w:val="center"/>
          </w:tcPr>
          <w:p w14:paraId="2E9E842E">
            <w:pPr>
              <w:widowControl/>
              <w:adjustRightInd/>
              <w:spacing w:line="240" w:lineRule="auto"/>
              <w:ind w:firstLine="480" w:firstLineChars="200"/>
              <w:jc w:val="left"/>
              <w:textAlignment w:val="auto"/>
              <w:rPr>
                <w:rFonts w:ascii="宋体" w:hAnsi="宋体" w:cs="宋体"/>
                <w:color w:val="000000"/>
                <w:sz w:val="24"/>
                <w:szCs w:val="24"/>
              </w:rPr>
            </w:pPr>
            <w:r>
              <w:rPr>
                <w:rFonts w:hint="eastAsia" w:ascii="宋体" w:hAnsi="宋体" w:cs="宋体"/>
                <w:color w:val="000000"/>
                <w:sz w:val="24"/>
                <w:szCs w:val="24"/>
              </w:rPr>
              <w:t>GB1984</w:t>
            </w:r>
          </w:p>
        </w:tc>
        <w:tc>
          <w:tcPr>
            <w:tcW w:w="7056" w:type="dxa"/>
            <w:shd w:val="clear" w:color="auto" w:fill="auto"/>
            <w:vAlign w:val="center"/>
          </w:tcPr>
          <w:p w14:paraId="72AB6B49">
            <w:pPr>
              <w:widowControl/>
              <w:adjustRightInd/>
              <w:spacing w:line="240" w:lineRule="auto"/>
              <w:jc w:val="left"/>
              <w:textAlignment w:val="auto"/>
              <w:rPr>
                <w:rFonts w:ascii="宋体" w:hAnsi="宋体" w:cs="宋体"/>
                <w:color w:val="000000"/>
                <w:sz w:val="24"/>
                <w:szCs w:val="24"/>
              </w:rPr>
            </w:pPr>
            <w:r>
              <w:rPr>
                <w:rFonts w:hint="eastAsia" w:ascii="宋体" w:hAnsi="宋体" w:cs="宋体"/>
                <w:color w:val="000000"/>
                <w:sz w:val="24"/>
                <w:szCs w:val="24"/>
              </w:rPr>
              <w:t>高压交流断路器</w:t>
            </w:r>
          </w:p>
        </w:tc>
      </w:tr>
      <w:tr w14:paraId="65B2F7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15" w:type="dxa"/>
            <w:shd w:val="clear" w:color="auto" w:fill="auto"/>
            <w:vAlign w:val="center"/>
          </w:tcPr>
          <w:p w14:paraId="4C6DE2A0">
            <w:pPr>
              <w:widowControl/>
              <w:adjustRightInd/>
              <w:spacing w:line="240" w:lineRule="auto"/>
              <w:ind w:firstLine="480" w:firstLineChars="200"/>
              <w:jc w:val="left"/>
              <w:textAlignment w:val="auto"/>
              <w:rPr>
                <w:rFonts w:ascii="宋体" w:hAnsi="宋体" w:cs="宋体"/>
                <w:color w:val="000000"/>
                <w:sz w:val="24"/>
                <w:szCs w:val="24"/>
              </w:rPr>
            </w:pPr>
            <w:r>
              <w:rPr>
                <w:rFonts w:hint="eastAsia" w:ascii="宋体" w:hAnsi="宋体" w:cs="宋体"/>
                <w:color w:val="000000"/>
                <w:sz w:val="24"/>
                <w:szCs w:val="24"/>
              </w:rPr>
              <w:t>GB311.1</w:t>
            </w:r>
          </w:p>
        </w:tc>
        <w:tc>
          <w:tcPr>
            <w:tcW w:w="7056" w:type="dxa"/>
            <w:shd w:val="clear" w:color="auto" w:fill="auto"/>
            <w:vAlign w:val="center"/>
          </w:tcPr>
          <w:p w14:paraId="12138CB0">
            <w:pPr>
              <w:widowControl/>
              <w:adjustRightInd/>
              <w:spacing w:line="240" w:lineRule="auto"/>
              <w:jc w:val="left"/>
              <w:textAlignment w:val="auto"/>
              <w:rPr>
                <w:rFonts w:ascii="宋体" w:hAnsi="宋体" w:cs="宋体"/>
                <w:color w:val="000000"/>
                <w:sz w:val="24"/>
                <w:szCs w:val="24"/>
              </w:rPr>
            </w:pPr>
            <w:r>
              <w:rPr>
                <w:rFonts w:hint="eastAsia" w:ascii="宋体" w:hAnsi="宋体" w:cs="宋体"/>
                <w:color w:val="000000"/>
                <w:sz w:val="24"/>
                <w:szCs w:val="24"/>
              </w:rPr>
              <w:t>绝缘配合 第一部分：定义、原则和规则</w:t>
            </w:r>
          </w:p>
        </w:tc>
      </w:tr>
      <w:tr w14:paraId="58DF86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15" w:type="dxa"/>
            <w:shd w:val="clear" w:color="auto" w:fill="auto"/>
            <w:vAlign w:val="center"/>
          </w:tcPr>
          <w:p w14:paraId="0D6713B3">
            <w:pPr>
              <w:widowControl/>
              <w:adjustRightInd/>
              <w:spacing w:line="240" w:lineRule="auto"/>
              <w:ind w:firstLine="480" w:firstLineChars="200"/>
              <w:jc w:val="left"/>
              <w:textAlignment w:val="auto"/>
              <w:rPr>
                <w:rFonts w:ascii="宋体" w:hAnsi="宋体" w:cs="宋体"/>
                <w:color w:val="000000"/>
                <w:sz w:val="24"/>
                <w:szCs w:val="24"/>
              </w:rPr>
            </w:pPr>
            <w:r>
              <w:rPr>
                <w:rFonts w:hint="eastAsia" w:ascii="宋体" w:hAnsi="宋体" w:cs="宋体"/>
                <w:color w:val="000000"/>
                <w:sz w:val="24"/>
                <w:szCs w:val="24"/>
              </w:rPr>
              <w:t>GB11022</w:t>
            </w:r>
          </w:p>
        </w:tc>
        <w:tc>
          <w:tcPr>
            <w:tcW w:w="7056" w:type="dxa"/>
            <w:shd w:val="clear" w:color="auto" w:fill="auto"/>
            <w:vAlign w:val="center"/>
          </w:tcPr>
          <w:p w14:paraId="1D723597">
            <w:pPr>
              <w:widowControl/>
              <w:adjustRightInd/>
              <w:spacing w:line="240" w:lineRule="auto"/>
              <w:jc w:val="left"/>
              <w:textAlignment w:val="auto"/>
              <w:rPr>
                <w:rFonts w:ascii="宋体" w:hAnsi="宋体" w:cs="宋体"/>
                <w:color w:val="000000"/>
                <w:sz w:val="24"/>
                <w:szCs w:val="24"/>
              </w:rPr>
            </w:pPr>
            <w:r>
              <w:rPr>
                <w:rFonts w:hint="eastAsia" w:ascii="宋体" w:hAnsi="宋体" w:cs="宋体"/>
                <w:color w:val="000000"/>
                <w:sz w:val="24"/>
                <w:szCs w:val="24"/>
              </w:rPr>
              <w:t>高压开关设备和控制设备标准的共用技术要求</w:t>
            </w:r>
          </w:p>
        </w:tc>
      </w:tr>
      <w:tr w14:paraId="1ADBF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15" w:type="dxa"/>
            <w:shd w:val="clear" w:color="auto" w:fill="auto"/>
            <w:vAlign w:val="center"/>
          </w:tcPr>
          <w:p w14:paraId="11D8E434">
            <w:pPr>
              <w:widowControl/>
              <w:adjustRightInd/>
              <w:spacing w:line="240" w:lineRule="auto"/>
              <w:ind w:firstLine="480" w:firstLineChars="200"/>
              <w:jc w:val="left"/>
              <w:textAlignment w:val="auto"/>
              <w:rPr>
                <w:rFonts w:ascii="宋体" w:hAnsi="宋体" w:cs="宋体"/>
                <w:color w:val="000000"/>
                <w:sz w:val="24"/>
                <w:szCs w:val="24"/>
              </w:rPr>
            </w:pPr>
            <w:r>
              <w:rPr>
                <w:rFonts w:hint="eastAsia" w:ascii="宋体" w:hAnsi="宋体" w:cs="宋体"/>
                <w:color w:val="000000"/>
                <w:sz w:val="24"/>
                <w:szCs w:val="24"/>
              </w:rPr>
              <w:t>GB11032</w:t>
            </w:r>
          </w:p>
        </w:tc>
        <w:tc>
          <w:tcPr>
            <w:tcW w:w="7056" w:type="dxa"/>
            <w:shd w:val="clear" w:color="auto" w:fill="auto"/>
            <w:vAlign w:val="center"/>
          </w:tcPr>
          <w:p w14:paraId="5A0BB0FD">
            <w:pPr>
              <w:widowControl/>
              <w:adjustRightInd/>
              <w:spacing w:line="240" w:lineRule="auto"/>
              <w:jc w:val="left"/>
              <w:textAlignment w:val="auto"/>
              <w:rPr>
                <w:rFonts w:ascii="宋体" w:hAnsi="宋体" w:cs="宋体"/>
                <w:color w:val="000000"/>
                <w:sz w:val="24"/>
                <w:szCs w:val="24"/>
              </w:rPr>
            </w:pPr>
            <w:r>
              <w:rPr>
                <w:rFonts w:hint="eastAsia" w:ascii="宋体" w:hAnsi="宋体" w:cs="宋体"/>
                <w:color w:val="000000"/>
                <w:sz w:val="24"/>
                <w:szCs w:val="24"/>
              </w:rPr>
              <w:t>交流无间隙金属氧化物避雷器</w:t>
            </w:r>
          </w:p>
        </w:tc>
      </w:tr>
      <w:tr w14:paraId="1FDB3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15" w:type="dxa"/>
            <w:shd w:val="clear" w:color="auto" w:fill="auto"/>
            <w:vAlign w:val="center"/>
          </w:tcPr>
          <w:p w14:paraId="41ABA896">
            <w:pPr>
              <w:widowControl/>
              <w:adjustRightInd/>
              <w:spacing w:line="240" w:lineRule="auto"/>
              <w:ind w:firstLine="480" w:firstLineChars="200"/>
              <w:jc w:val="left"/>
              <w:textAlignment w:val="auto"/>
              <w:rPr>
                <w:rFonts w:ascii="宋体" w:hAnsi="宋体" w:cs="宋体"/>
                <w:color w:val="000000"/>
                <w:sz w:val="24"/>
                <w:szCs w:val="24"/>
              </w:rPr>
            </w:pPr>
            <w:r>
              <w:rPr>
                <w:rFonts w:hint="eastAsia" w:ascii="宋体" w:hAnsi="宋体" w:cs="宋体"/>
                <w:color w:val="000000"/>
                <w:sz w:val="24"/>
                <w:szCs w:val="24"/>
              </w:rPr>
              <w:t>GB1408</w:t>
            </w:r>
          </w:p>
        </w:tc>
        <w:tc>
          <w:tcPr>
            <w:tcW w:w="7056" w:type="dxa"/>
            <w:shd w:val="clear" w:color="auto" w:fill="auto"/>
            <w:vAlign w:val="center"/>
          </w:tcPr>
          <w:p w14:paraId="48B1E1A6">
            <w:pPr>
              <w:widowControl/>
              <w:adjustRightInd/>
              <w:spacing w:line="240" w:lineRule="auto"/>
              <w:jc w:val="left"/>
              <w:textAlignment w:val="auto"/>
              <w:rPr>
                <w:rFonts w:ascii="宋体" w:hAnsi="宋体" w:cs="宋体"/>
                <w:color w:val="000000"/>
                <w:sz w:val="24"/>
                <w:szCs w:val="24"/>
              </w:rPr>
            </w:pPr>
            <w:r>
              <w:rPr>
                <w:rFonts w:hint="eastAsia" w:ascii="宋体" w:hAnsi="宋体" w:cs="宋体"/>
                <w:color w:val="000000"/>
                <w:sz w:val="24"/>
                <w:szCs w:val="24"/>
              </w:rPr>
              <w:t>固体绝缘材料工频电气强度的试验方法</w:t>
            </w:r>
          </w:p>
        </w:tc>
      </w:tr>
      <w:tr w14:paraId="40B06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15" w:type="dxa"/>
            <w:shd w:val="clear" w:color="auto" w:fill="auto"/>
            <w:vAlign w:val="center"/>
          </w:tcPr>
          <w:p w14:paraId="743323DF">
            <w:pPr>
              <w:widowControl/>
              <w:adjustRightInd/>
              <w:spacing w:line="240" w:lineRule="auto"/>
              <w:ind w:firstLine="480" w:firstLineChars="200"/>
              <w:jc w:val="left"/>
              <w:textAlignment w:val="auto"/>
              <w:rPr>
                <w:rFonts w:ascii="宋体" w:hAnsi="宋体" w:cs="宋体"/>
                <w:color w:val="000000"/>
                <w:sz w:val="24"/>
                <w:szCs w:val="24"/>
              </w:rPr>
            </w:pPr>
            <w:r>
              <w:rPr>
                <w:rFonts w:hint="eastAsia" w:ascii="宋体" w:hAnsi="宋体" w:cs="宋体"/>
                <w:color w:val="000000"/>
                <w:sz w:val="24"/>
                <w:szCs w:val="24"/>
              </w:rPr>
              <w:t>GB3309</w:t>
            </w:r>
          </w:p>
        </w:tc>
        <w:tc>
          <w:tcPr>
            <w:tcW w:w="7056" w:type="dxa"/>
            <w:shd w:val="clear" w:color="auto" w:fill="auto"/>
            <w:vAlign w:val="center"/>
          </w:tcPr>
          <w:p w14:paraId="0922C298">
            <w:pPr>
              <w:widowControl/>
              <w:adjustRightInd/>
              <w:spacing w:line="240" w:lineRule="auto"/>
              <w:jc w:val="left"/>
              <w:textAlignment w:val="auto"/>
              <w:rPr>
                <w:rFonts w:ascii="宋体" w:hAnsi="宋体" w:cs="宋体"/>
                <w:color w:val="000000"/>
                <w:sz w:val="24"/>
                <w:szCs w:val="24"/>
              </w:rPr>
            </w:pPr>
            <w:r>
              <w:rPr>
                <w:rFonts w:hint="eastAsia" w:ascii="宋体" w:hAnsi="宋体" w:cs="宋体"/>
                <w:color w:val="000000"/>
                <w:sz w:val="24"/>
                <w:szCs w:val="24"/>
              </w:rPr>
              <w:t>高压开关设备常温下的机械试验</w:t>
            </w:r>
          </w:p>
        </w:tc>
      </w:tr>
      <w:tr w14:paraId="5FB8B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15" w:type="dxa"/>
            <w:shd w:val="clear" w:color="auto" w:fill="auto"/>
            <w:vAlign w:val="center"/>
          </w:tcPr>
          <w:p w14:paraId="3ECAD9A4">
            <w:pPr>
              <w:widowControl/>
              <w:adjustRightInd/>
              <w:spacing w:line="240" w:lineRule="auto"/>
              <w:ind w:firstLine="480" w:firstLineChars="200"/>
              <w:jc w:val="left"/>
              <w:textAlignment w:val="auto"/>
              <w:rPr>
                <w:rFonts w:ascii="宋体" w:hAnsi="宋体" w:cs="宋体"/>
                <w:color w:val="000000"/>
                <w:sz w:val="24"/>
                <w:szCs w:val="24"/>
              </w:rPr>
            </w:pPr>
            <w:r>
              <w:rPr>
                <w:rFonts w:hint="eastAsia" w:ascii="宋体" w:hAnsi="宋体" w:cs="宋体"/>
                <w:color w:val="000000"/>
                <w:sz w:val="24"/>
                <w:szCs w:val="24"/>
              </w:rPr>
              <w:t>GB7354</w:t>
            </w:r>
          </w:p>
        </w:tc>
        <w:tc>
          <w:tcPr>
            <w:tcW w:w="7056" w:type="dxa"/>
            <w:shd w:val="clear" w:color="auto" w:fill="auto"/>
            <w:vAlign w:val="center"/>
          </w:tcPr>
          <w:p w14:paraId="027BD940">
            <w:pPr>
              <w:widowControl/>
              <w:adjustRightInd/>
              <w:spacing w:line="240" w:lineRule="auto"/>
              <w:jc w:val="left"/>
              <w:textAlignment w:val="auto"/>
              <w:rPr>
                <w:rFonts w:ascii="宋体" w:hAnsi="宋体" w:cs="宋体"/>
                <w:color w:val="000000"/>
                <w:sz w:val="24"/>
                <w:szCs w:val="24"/>
              </w:rPr>
            </w:pPr>
            <w:r>
              <w:rPr>
                <w:rFonts w:hint="eastAsia" w:ascii="宋体" w:hAnsi="宋体" w:cs="宋体"/>
                <w:color w:val="000000"/>
                <w:sz w:val="24"/>
                <w:szCs w:val="24"/>
              </w:rPr>
              <w:t>局部放电测量</w:t>
            </w:r>
          </w:p>
        </w:tc>
      </w:tr>
      <w:tr w14:paraId="67A648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15" w:type="dxa"/>
            <w:shd w:val="clear" w:color="auto" w:fill="auto"/>
            <w:vAlign w:val="center"/>
          </w:tcPr>
          <w:p w14:paraId="0180DBF0">
            <w:pPr>
              <w:widowControl/>
              <w:adjustRightInd/>
              <w:spacing w:line="240" w:lineRule="auto"/>
              <w:ind w:firstLine="480" w:firstLineChars="200"/>
              <w:jc w:val="left"/>
              <w:textAlignment w:val="auto"/>
              <w:rPr>
                <w:rFonts w:ascii="宋体" w:hAnsi="宋体" w:cs="宋体"/>
                <w:color w:val="000000"/>
                <w:sz w:val="24"/>
                <w:szCs w:val="24"/>
              </w:rPr>
            </w:pPr>
            <w:r>
              <w:rPr>
                <w:rFonts w:hint="eastAsia" w:ascii="宋体" w:hAnsi="宋体" w:cs="宋体"/>
                <w:color w:val="000000"/>
                <w:sz w:val="24"/>
                <w:szCs w:val="24"/>
              </w:rPr>
              <w:t>GB3906</w:t>
            </w:r>
          </w:p>
        </w:tc>
        <w:tc>
          <w:tcPr>
            <w:tcW w:w="7056" w:type="dxa"/>
            <w:shd w:val="clear" w:color="auto" w:fill="auto"/>
            <w:vAlign w:val="center"/>
          </w:tcPr>
          <w:p w14:paraId="5C6CA1D6">
            <w:pPr>
              <w:widowControl/>
              <w:adjustRightInd/>
              <w:spacing w:line="240" w:lineRule="auto"/>
              <w:jc w:val="left"/>
              <w:textAlignment w:val="auto"/>
              <w:rPr>
                <w:rFonts w:ascii="宋体" w:hAnsi="宋体" w:cs="宋体"/>
                <w:color w:val="000000"/>
                <w:sz w:val="24"/>
                <w:szCs w:val="24"/>
              </w:rPr>
            </w:pPr>
            <w:r>
              <w:rPr>
                <w:rFonts w:hint="eastAsia" w:ascii="宋体" w:hAnsi="宋体" w:cs="宋体"/>
                <w:color w:val="000000"/>
                <w:sz w:val="24"/>
                <w:szCs w:val="24"/>
              </w:rPr>
              <w:t>3.6～40.5kv交流金属封闭开关设备和控制设备</w:t>
            </w:r>
          </w:p>
        </w:tc>
      </w:tr>
      <w:tr w14:paraId="00767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15" w:type="dxa"/>
            <w:shd w:val="clear" w:color="auto" w:fill="auto"/>
            <w:vAlign w:val="center"/>
          </w:tcPr>
          <w:p w14:paraId="3E896D0B">
            <w:pPr>
              <w:widowControl/>
              <w:adjustRightInd/>
              <w:spacing w:line="240" w:lineRule="auto"/>
              <w:ind w:firstLine="480" w:firstLineChars="200"/>
              <w:jc w:val="left"/>
              <w:textAlignment w:val="auto"/>
              <w:rPr>
                <w:rFonts w:ascii="宋体" w:hAnsi="宋体" w:cs="宋体"/>
                <w:color w:val="000000"/>
                <w:sz w:val="24"/>
                <w:szCs w:val="24"/>
              </w:rPr>
            </w:pPr>
            <w:r>
              <w:rPr>
                <w:rFonts w:hint="eastAsia" w:ascii="宋体" w:hAnsi="宋体" w:cs="宋体"/>
                <w:color w:val="000000"/>
                <w:sz w:val="24"/>
                <w:szCs w:val="24"/>
              </w:rPr>
              <w:t>GB191</w:t>
            </w:r>
          </w:p>
        </w:tc>
        <w:tc>
          <w:tcPr>
            <w:tcW w:w="7056" w:type="dxa"/>
            <w:shd w:val="clear" w:color="auto" w:fill="auto"/>
            <w:vAlign w:val="center"/>
          </w:tcPr>
          <w:p w14:paraId="62807117">
            <w:pPr>
              <w:widowControl/>
              <w:adjustRightInd/>
              <w:spacing w:line="240" w:lineRule="auto"/>
              <w:jc w:val="left"/>
              <w:textAlignment w:val="auto"/>
              <w:rPr>
                <w:rFonts w:ascii="宋体" w:hAnsi="宋体" w:cs="宋体"/>
                <w:color w:val="000000"/>
                <w:sz w:val="24"/>
                <w:szCs w:val="24"/>
              </w:rPr>
            </w:pPr>
            <w:r>
              <w:rPr>
                <w:rFonts w:hint="eastAsia" w:ascii="宋体" w:hAnsi="宋体" w:cs="宋体"/>
                <w:color w:val="000000"/>
                <w:sz w:val="24"/>
                <w:szCs w:val="24"/>
              </w:rPr>
              <w:t>包装、储运指示标志</w:t>
            </w:r>
          </w:p>
        </w:tc>
      </w:tr>
      <w:tr w14:paraId="02022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15" w:type="dxa"/>
            <w:shd w:val="clear" w:color="auto" w:fill="auto"/>
            <w:vAlign w:val="center"/>
          </w:tcPr>
          <w:p w14:paraId="4330871D">
            <w:pPr>
              <w:widowControl/>
              <w:adjustRightInd/>
              <w:spacing w:line="240" w:lineRule="auto"/>
              <w:ind w:firstLine="480" w:firstLineChars="200"/>
              <w:jc w:val="left"/>
              <w:textAlignment w:val="auto"/>
              <w:rPr>
                <w:rFonts w:ascii="宋体" w:hAnsi="宋体" w:cs="宋体"/>
                <w:color w:val="000000"/>
                <w:sz w:val="24"/>
                <w:szCs w:val="24"/>
              </w:rPr>
            </w:pPr>
            <w:r>
              <w:rPr>
                <w:rFonts w:hint="eastAsia" w:ascii="宋体" w:hAnsi="宋体" w:cs="宋体"/>
                <w:color w:val="000000"/>
                <w:sz w:val="24"/>
                <w:szCs w:val="24"/>
              </w:rPr>
              <w:t>GB7251</w:t>
            </w:r>
          </w:p>
        </w:tc>
        <w:tc>
          <w:tcPr>
            <w:tcW w:w="7056" w:type="dxa"/>
            <w:shd w:val="clear" w:color="auto" w:fill="auto"/>
            <w:vAlign w:val="center"/>
          </w:tcPr>
          <w:p w14:paraId="23AC5026">
            <w:pPr>
              <w:widowControl/>
              <w:adjustRightInd/>
              <w:spacing w:line="240" w:lineRule="auto"/>
              <w:jc w:val="left"/>
              <w:textAlignment w:val="auto"/>
              <w:rPr>
                <w:rFonts w:ascii="宋体" w:hAnsi="宋体" w:cs="宋体"/>
                <w:color w:val="000000"/>
                <w:sz w:val="24"/>
                <w:szCs w:val="24"/>
              </w:rPr>
            </w:pPr>
            <w:r>
              <w:rPr>
                <w:rFonts w:hint="eastAsia" w:ascii="宋体" w:hAnsi="宋体" w:cs="宋体"/>
                <w:color w:val="000000"/>
                <w:sz w:val="24"/>
                <w:szCs w:val="24"/>
              </w:rPr>
              <w:t>低压成套开关设备和控制设备</w:t>
            </w:r>
          </w:p>
        </w:tc>
      </w:tr>
      <w:tr w14:paraId="4FFEE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15" w:type="dxa"/>
            <w:shd w:val="clear" w:color="auto" w:fill="auto"/>
            <w:vAlign w:val="center"/>
          </w:tcPr>
          <w:p w14:paraId="3FE9DD4C">
            <w:pPr>
              <w:widowControl/>
              <w:adjustRightInd/>
              <w:spacing w:line="240" w:lineRule="auto"/>
              <w:ind w:firstLine="480" w:firstLineChars="200"/>
              <w:jc w:val="left"/>
              <w:textAlignment w:val="auto"/>
              <w:rPr>
                <w:rFonts w:ascii="宋体" w:hAnsi="宋体" w:cs="宋体"/>
                <w:color w:val="000000"/>
                <w:sz w:val="24"/>
                <w:szCs w:val="24"/>
              </w:rPr>
            </w:pPr>
            <w:r>
              <w:rPr>
                <w:rFonts w:hint="eastAsia" w:ascii="宋体" w:hAnsi="宋体" w:cs="宋体"/>
                <w:color w:val="000000"/>
                <w:sz w:val="24"/>
                <w:szCs w:val="24"/>
              </w:rPr>
              <w:t>GB14048</w:t>
            </w:r>
          </w:p>
        </w:tc>
        <w:tc>
          <w:tcPr>
            <w:tcW w:w="7056" w:type="dxa"/>
            <w:shd w:val="clear" w:color="auto" w:fill="auto"/>
            <w:vAlign w:val="center"/>
          </w:tcPr>
          <w:p w14:paraId="4ACF67DB">
            <w:pPr>
              <w:widowControl/>
              <w:adjustRightInd/>
              <w:spacing w:line="240" w:lineRule="auto"/>
              <w:jc w:val="left"/>
              <w:textAlignment w:val="auto"/>
              <w:rPr>
                <w:rFonts w:ascii="宋体" w:hAnsi="宋体" w:cs="宋体"/>
                <w:color w:val="000000"/>
                <w:sz w:val="24"/>
                <w:szCs w:val="24"/>
              </w:rPr>
            </w:pPr>
            <w:r>
              <w:rPr>
                <w:rFonts w:hint="eastAsia" w:ascii="宋体" w:hAnsi="宋体" w:cs="宋体"/>
                <w:color w:val="000000"/>
                <w:sz w:val="24"/>
                <w:szCs w:val="24"/>
              </w:rPr>
              <w:t>低压开关设备和控制设备</w:t>
            </w:r>
          </w:p>
        </w:tc>
      </w:tr>
      <w:tr w14:paraId="60EB8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15" w:type="dxa"/>
            <w:shd w:val="clear" w:color="auto" w:fill="auto"/>
            <w:vAlign w:val="center"/>
          </w:tcPr>
          <w:p w14:paraId="4E38590C">
            <w:pPr>
              <w:widowControl/>
              <w:adjustRightInd/>
              <w:spacing w:line="240" w:lineRule="auto"/>
              <w:ind w:firstLine="480" w:firstLineChars="200"/>
              <w:jc w:val="left"/>
              <w:textAlignment w:val="auto"/>
              <w:rPr>
                <w:rFonts w:ascii="宋体" w:hAnsi="宋体" w:cs="宋体"/>
                <w:color w:val="000000"/>
                <w:sz w:val="24"/>
                <w:szCs w:val="24"/>
              </w:rPr>
            </w:pPr>
            <w:r>
              <w:rPr>
                <w:rFonts w:hint="eastAsia" w:ascii="宋体" w:hAnsi="宋体" w:cs="宋体"/>
                <w:color w:val="000000"/>
                <w:sz w:val="24"/>
                <w:szCs w:val="24"/>
              </w:rPr>
              <w:t>GB4942.2</w:t>
            </w:r>
          </w:p>
        </w:tc>
        <w:tc>
          <w:tcPr>
            <w:tcW w:w="7056" w:type="dxa"/>
            <w:shd w:val="clear" w:color="auto" w:fill="auto"/>
            <w:vAlign w:val="center"/>
          </w:tcPr>
          <w:p w14:paraId="21DFB2B1">
            <w:pPr>
              <w:widowControl/>
              <w:adjustRightInd/>
              <w:spacing w:line="240" w:lineRule="auto"/>
              <w:jc w:val="left"/>
              <w:textAlignment w:val="auto"/>
              <w:rPr>
                <w:rFonts w:ascii="宋体" w:hAnsi="宋体" w:cs="宋体"/>
                <w:color w:val="000000"/>
                <w:sz w:val="24"/>
                <w:szCs w:val="24"/>
              </w:rPr>
            </w:pPr>
            <w:r>
              <w:rPr>
                <w:rFonts w:hint="eastAsia" w:ascii="宋体" w:hAnsi="宋体" w:cs="宋体"/>
                <w:color w:val="000000"/>
                <w:sz w:val="24"/>
                <w:szCs w:val="24"/>
              </w:rPr>
              <w:t>低压电器 外壳防护等级</w:t>
            </w:r>
          </w:p>
        </w:tc>
      </w:tr>
      <w:tr w14:paraId="10160C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15" w:type="dxa"/>
            <w:shd w:val="clear" w:color="auto" w:fill="auto"/>
            <w:vAlign w:val="center"/>
          </w:tcPr>
          <w:p w14:paraId="10148712">
            <w:pPr>
              <w:widowControl/>
              <w:adjustRightInd/>
              <w:spacing w:line="240" w:lineRule="auto"/>
              <w:ind w:firstLine="480" w:firstLineChars="200"/>
              <w:jc w:val="left"/>
              <w:textAlignment w:val="auto"/>
              <w:rPr>
                <w:rFonts w:ascii="宋体" w:hAnsi="宋体" w:cs="宋体"/>
                <w:color w:val="000000"/>
                <w:sz w:val="24"/>
                <w:szCs w:val="24"/>
              </w:rPr>
            </w:pPr>
            <w:r>
              <w:rPr>
                <w:rFonts w:hint="eastAsia" w:ascii="宋体" w:hAnsi="宋体" w:cs="宋体"/>
                <w:color w:val="000000"/>
                <w:sz w:val="24"/>
                <w:szCs w:val="24"/>
              </w:rPr>
              <w:t>GB3047</w:t>
            </w:r>
          </w:p>
        </w:tc>
        <w:tc>
          <w:tcPr>
            <w:tcW w:w="7056" w:type="dxa"/>
            <w:shd w:val="clear" w:color="auto" w:fill="auto"/>
            <w:vAlign w:val="center"/>
          </w:tcPr>
          <w:p w14:paraId="0ED735BE">
            <w:pPr>
              <w:widowControl/>
              <w:adjustRightInd/>
              <w:spacing w:line="240" w:lineRule="auto"/>
              <w:jc w:val="left"/>
              <w:textAlignment w:val="auto"/>
              <w:rPr>
                <w:rFonts w:ascii="宋体" w:hAnsi="宋体" w:cs="宋体"/>
                <w:color w:val="000000"/>
                <w:sz w:val="24"/>
                <w:szCs w:val="24"/>
              </w:rPr>
            </w:pPr>
            <w:r>
              <w:rPr>
                <w:rFonts w:hint="eastAsia" w:ascii="宋体" w:hAnsi="宋体" w:cs="宋体"/>
                <w:color w:val="000000"/>
                <w:sz w:val="24"/>
                <w:szCs w:val="24"/>
              </w:rPr>
              <w:t>面板、架和柜的基本尺寸</w:t>
            </w:r>
          </w:p>
        </w:tc>
      </w:tr>
      <w:tr w14:paraId="098004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15" w:type="dxa"/>
            <w:shd w:val="clear" w:color="auto" w:fill="auto"/>
            <w:vAlign w:val="center"/>
          </w:tcPr>
          <w:p w14:paraId="145CFD8B">
            <w:pPr>
              <w:widowControl/>
              <w:adjustRightInd/>
              <w:spacing w:line="240" w:lineRule="auto"/>
              <w:ind w:firstLine="480" w:firstLineChars="200"/>
              <w:jc w:val="left"/>
              <w:textAlignment w:val="auto"/>
              <w:rPr>
                <w:rFonts w:ascii="宋体" w:hAnsi="宋体" w:cs="宋体"/>
                <w:color w:val="000000"/>
                <w:sz w:val="24"/>
                <w:szCs w:val="24"/>
              </w:rPr>
            </w:pPr>
            <w:r>
              <w:rPr>
                <w:rFonts w:hint="eastAsia" w:ascii="宋体" w:hAnsi="宋体" w:cs="宋体"/>
                <w:color w:val="000000"/>
                <w:sz w:val="24"/>
                <w:szCs w:val="24"/>
              </w:rPr>
              <w:t>GB9466</w:t>
            </w:r>
          </w:p>
        </w:tc>
        <w:tc>
          <w:tcPr>
            <w:tcW w:w="7056" w:type="dxa"/>
            <w:shd w:val="clear" w:color="auto" w:fill="auto"/>
            <w:vAlign w:val="center"/>
          </w:tcPr>
          <w:p w14:paraId="1FFC45B0">
            <w:pPr>
              <w:widowControl/>
              <w:adjustRightInd/>
              <w:spacing w:line="240" w:lineRule="auto"/>
              <w:jc w:val="left"/>
              <w:textAlignment w:val="auto"/>
              <w:rPr>
                <w:rFonts w:ascii="宋体" w:hAnsi="宋体" w:cs="宋体"/>
                <w:color w:val="000000"/>
                <w:sz w:val="24"/>
                <w:szCs w:val="24"/>
              </w:rPr>
            </w:pPr>
            <w:r>
              <w:rPr>
                <w:rFonts w:hint="eastAsia" w:ascii="宋体" w:hAnsi="宋体" w:cs="宋体"/>
                <w:color w:val="000000"/>
                <w:sz w:val="24"/>
                <w:szCs w:val="24"/>
              </w:rPr>
              <w:t>低压成套开关设备和电控设备基本试验方法</w:t>
            </w:r>
          </w:p>
        </w:tc>
      </w:tr>
      <w:tr w14:paraId="6C8E30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15" w:type="dxa"/>
            <w:shd w:val="clear" w:color="auto" w:fill="auto"/>
            <w:vAlign w:val="center"/>
          </w:tcPr>
          <w:p w14:paraId="62B5B861">
            <w:pPr>
              <w:widowControl/>
              <w:adjustRightInd/>
              <w:spacing w:line="240" w:lineRule="auto"/>
              <w:ind w:firstLine="480" w:firstLineChars="200"/>
              <w:jc w:val="left"/>
              <w:textAlignment w:val="auto"/>
              <w:rPr>
                <w:rFonts w:ascii="宋体" w:hAnsi="宋体" w:cs="宋体"/>
                <w:color w:val="000000"/>
                <w:sz w:val="24"/>
                <w:szCs w:val="24"/>
              </w:rPr>
            </w:pPr>
            <w:r>
              <w:rPr>
                <w:rFonts w:hint="eastAsia" w:ascii="宋体" w:hAnsi="宋体" w:cs="宋体"/>
                <w:color w:val="000000"/>
                <w:sz w:val="24"/>
                <w:szCs w:val="24"/>
              </w:rPr>
              <w:t>GB4205</w:t>
            </w:r>
          </w:p>
        </w:tc>
        <w:tc>
          <w:tcPr>
            <w:tcW w:w="7056" w:type="dxa"/>
            <w:shd w:val="clear" w:color="auto" w:fill="auto"/>
            <w:vAlign w:val="center"/>
          </w:tcPr>
          <w:p w14:paraId="0129A111">
            <w:pPr>
              <w:widowControl/>
              <w:adjustRightInd/>
              <w:spacing w:line="240" w:lineRule="auto"/>
              <w:jc w:val="left"/>
              <w:textAlignment w:val="auto"/>
              <w:rPr>
                <w:rFonts w:ascii="宋体" w:hAnsi="宋体" w:cs="宋体"/>
                <w:color w:val="000000"/>
                <w:sz w:val="24"/>
                <w:szCs w:val="24"/>
              </w:rPr>
            </w:pPr>
            <w:r>
              <w:rPr>
                <w:rFonts w:hint="eastAsia" w:ascii="宋体" w:hAnsi="宋体" w:cs="宋体"/>
                <w:color w:val="000000"/>
                <w:sz w:val="24"/>
                <w:szCs w:val="24"/>
              </w:rPr>
              <w:t>人机界面标识标识的基本和安全规则 操作规则</w:t>
            </w:r>
          </w:p>
        </w:tc>
      </w:tr>
      <w:tr w14:paraId="7B166D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15" w:type="dxa"/>
            <w:shd w:val="clear" w:color="auto" w:fill="auto"/>
            <w:vAlign w:val="center"/>
          </w:tcPr>
          <w:p w14:paraId="2713C93E">
            <w:pPr>
              <w:widowControl/>
              <w:adjustRightInd/>
              <w:spacing w:line="240" w:lineRule="auto"/>
              <w:ind w:firstLine="480" w:firstLineChars="200"/>
              <w:jc w:val="left"/>
              <w:textAlignment w:val="auto"/>
              <w:rPr>
                <w:rFonts w:ascii="宋体" w:hAnsi="宋体" w:cs="宋体"/>
                <w:color w:val="000000"/>
                <w:sz w:val="24"/>
                <w:szCs w:val="24"/>
              </w:rPr>
            </w:pPr>
            <w:r>
              <w:rPr>
                <w:rFonts w:hint="eastAsia" w:ascii="宋体" w:hAnsi="宋体" w:cs="宋体"/>
                <w:color w:val="000000"/>
                <w:sz w:val="24"/>
                <w:szCs w:val="24"/>
              </w:rPr>
              <w:t>GB2681</w:t>
            </w:r>
          </w:p>
        </w:tc>
        <w:tc>
          <w:tcPr>
            <w:tcW w:w="7056" w:type="dxa"/>
            <w:shd w:val="clear" w:color="auto" w:fill="auto"/>
            <w:vAlign w:val="center"/>
          </w:tcPr>
          <w:p w14:paraId="409C7248">
            <w:pPr>
              <w:widowControl/>
              <w:adjustRightInd/>
              <w:spacing w:line="240" w:lineRule="auto"/>
              <w:jc w:val="left"/>
              <w:textAlignment w:val="auto"/>
              <w:rPr>
                <w:rFonts w:ascii="宋体" w:hAnsi="宋体" w:cs="宋体"/>
                <w:color w:val="000000"/>
                <w:sz w:val="24"/>
                <w:szCs w:val="24"/>
              </w:rPr>
            </w:pPr>
            <w:r>
              <w:rPr>
                <w:rFonts w:hint="eastAsia" w:ascii="宋体" w:hAnsi="宋体" w:cs="宋体"/>
                <w:color w:val="000000"/>
                <w:sz w:val="24"/>
                <w:szCs w:val="24"/>
              </w:rPr>
              <w:t>电工成套装置中的导线颜色</w:t>
            </w:r>
          </w:p>
        </w:tc>
      </w:tr>
      <w:tr w14:paraId="137A8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15" w:type="dxa"/>
            <w:shd w:val="clear" w:color="auto" w:fill="auto"/>
            <w:vAlign w:val="center"/>
          </w:tcPr>
          <w:p w14:paraId="3A14D8E3">
            <w:pPr>
              <w:widowControl/>
              <w:adjustRightInd/>
              <w:spacing w:line="240" w:lineRule="auto"/>
              <w:ind w:firstLine="480" w:firstLineChars="200"/>
              <w:jc w:val="left"/>
              <w:textAlignment w:val="auto"/>
              <w:rPr>
                <w:rFonts w:ascii="宋体" w:hAnsi="宋体" w:cs="宋体"/>
                <w:color w:val="000000"/>
                <w:sz w:val="24"/>
                <w:szCs w:val="24"/>
              </w:rPr>
            </w:pPr>
            <w:r>
              <w:rPr>
                <w:rFonts w:hint="eastAsia" w:ascii="宋体" w:hAnsi="宋体" w:cs="宋体"/>
                <w:color w:val="000000"/>
                <w:sz w:val="24"/>
                <w:szCs w:val="24"/>
              </w:rPr>
              <w:t>GBJ149</w:t>
            </w:r>
          </w:p>
        </w:tc>
        <w:tc>
          <w:tcPr>
            <w:tcW w:w="7056" w:type="dxa"/>
            <w:shd w:val="clear" w:color="auto" w:fill="auto"/>
            <w:vAlign w:val="center"/>
          </w:tcPr>
          <w:p w14:paraId="0A0E80C4">
            <w:pPr>
              <w:widowControl/>
              <w:adjustRightInd/>
              <w:spacing w:line="240" w:lineRule="auto"/>
              <w:jc w:val="left"/>
              <w:textAlignment w:val="auto"/>
              <w:rPr>
                <w:rFonts w:ascii="宋体" w:hAnsi="宋体" w:cs="宋体"/>
                <w:color w:val="000000"/>
                <w:sz w:val="24"/>
                <w:szCs w:val="24"/>
              </w:rPr>
            </w:pPr>
            <w:r>
              <w:rPr>
                <w:rFonts w:hint="eastAsia" w:ascii="宋体" w:hAnsi="宋体" w:cs="宋体"/>
                <w:color w:val="000000"/>
                <w:sz w:val="24"/>
                <w:szCs w:val="24"/>
              </w:rPr>
              <w:t>电气装置安装工程母线装置施工及验收规范</w:t>
            </w:r>
          </w:p>
        </w:tc>
      </w:tr>
      <w:tr w14:paraId="5EED40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15" w:type="dxa"/>
            <w:shd w:val="clear" w:color="auto" w:fill="auto"/>
            <w:vAlign w:val="center"/>
          </w:tcPr>
          <w:p w14:paraId="63693A4A">
            <w:pPr>
              <w:widowControl/>
              <w:adjustRightInd/>
              <w:spacing w:line="240" w:lineRule="auto"/>
              <w:ind w:firstLine="480" w:firstLineChars="200"/>
              <w:jc w:val="left"/>
              <w:textAlignment w:val="auto"/>
              <w:rPr>
                <w:rFonts w:ascii="宋体" w:hAnsi="宋体" w:cs="宋体"/>
                <w:color w:val="000000"/>
                <w:sz w:val="24"/>
                <w:szCs w:val="24"/>
              </w:rPr>
            </w:pPr>
            <w:r>
              <w:rPr>
                <w:rFonts w:hint="eastAsia" w:ascii="宋体" w:hAnsi="宋体" w:cs="宋体"/>
                <w:color w:val="000000"/>
                <w:sz w:val="24"/>
                <w:szCs w:val="24"/>
              </w:rPr>
              <w:t>GB50150</w:t>
            </w:r>
          </w:p>
        </w:tc>
        <w:tc>
          <w:tcPr>
            <w:tcW w:w="7056" w:type="dxa"/>
            <w:shd w:val="clear" w:color="auto" w:fill="auto"/>
            <w:vAlign w:val="center"/>
          </w:tcPr>
          <w:p w14:paraId="754A95B6">
            <w:pPr>
              <w:widowControl/>
              <w:adjustRightInd/>
              <w:spacing w:line="240" w:lineRule="auto"/>
              <w:jc w:val="left"/>
              <w:textAlignment w:val="auto"/>
              <w:rPr>
                <w:rFonts w:ascii="宋体" w:hAnsi="宋体" w:cs="宋体"/>
                <w:color w:val="000000"/>
                <w:sz w:val="24"/>
                <w:szCs w:val="24"/>
              </w:rPr>
            </w:pPr>
            <w:r>
              <w:rPr>
                <w:rFonts w:hint="eastAsia" w:ascii="宋体" w:hAnsi="宋体" w:cs="宋体"/>
                <w:color w:val="000000"/>
                <w:sz w:val="24"/>
                <w:szCs w:val="24"/>
              </w:rPr>
              <w:t>电气装置安装工程电气设备交接试验标准</w:t>
            </w:r>
          </w:p>
        </w:tc>
      </w:tr>
      <w:tr w14:paraId="38573F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15" w:type="dxa"/>
            <w:shd w:val="clear" w:color="auto" w:fill="auto"/>
            <w:vAlign w:val="center"/>
          </w:tcPr>
          <w:p w14:paraId="456D927C">
            <w:pPr>
              <w:widowControl/>
              <w:adjustRightInd/>
              <w:spacing w:line="240" w:lineRule="auto"/>
              <w:ind w:firstLine="480" w:firstLineChars="200"/>
              <w:jc w:val="left"/>
              <w:textAlignment w:val="auto"/>
              <w:rPr>
                <w:rFonts w:ascii="宋体" w:hAnsi="宋体" w:cs="宋体"/>
                <w:color w:val="000000"/>
                <w:sz w:val="24"/>
                <w:szCs w:val="24"/>
              </w:rPr>
            </w:pPr>
            <w:r>
              <w:rPr>
                <w:rFonts w:hint="eastAsia" w:ascii="宋体" w:hAnsi="宋体" w:cs="宋体"/>
                <w:color w:val="000000"/>
                <w:sz w:val="24"/>
                <w:szCs w:val="24"/>
              </w:rPr>
              <w:t>GB/T5585</w:t>
            </w:r>
          </w:p>
        </w:tc>
        <w:tc>
          <w:tcPr>
            <w:tcW w:w="7056" w:type="dxa"/>
            <w:shd w:val="clear" w:color="auto" w:fill="auto"/>
            <w:vAlign w:val="center"/>
          </w:tcPr>
          <w:p w14:paraId="383D09D6">
            <w:pPr>
              <w:widowControl/>
              <w:adjustRightInd/>
              <w:spacing w:line="240" w:lineRule="auto"/>
              <w:jc w:val="left"/>
              <w:textAlignment w:val="auto"/>
              <w:rPr>
                <w:rFonts w:ascii="宋体" w:hAnsi="宋体" w:cs="宋体"/>
                <w:color w:val="000000"/>
                <w:sz w:val="24"/>
                <w:szCs w:val="24"/>
              </w:rPr>
            </w:pPr>
            <w:r>
              <w:rPr>
                <w:rFonts w:hint="eastAsia" w:ascii="宋体" w:hAnsi="宋体" w:cs="宋体"/>
                <w:color w:val="000000"/>
                <w:sz w:val="24"/>
                <w:szCs w:val="24"/>
              </w:rPr>
              <w:t>电工用铜、铝及其合金母线</w:t>
            </w:r>
          </w:p>
        </w:tc>
      </w:tr>
      <w:tr w14:paraId="61A32B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15" w:type="dxa"/>
            <w:shd w:val="clear" w:color="auto" w:fill="auto"/>
            <w:vAlign w:val="center"/>
          </w:tcPr>
          <w:p w14:paraId="7595B440">
            <w:pPr>
              <w:widowControl/>
              <w:adjustRightInd/>
              <w:spacing w:line="240" w:lineRule="auto"/>
              <w:ind w:firstLine="480" w:firstLineChars="200"/>
              <w:jc w:val="left"/>
              <w:textAlignment w:val="auto"/>
              <w:rPr>
                <w:rFonts w:ascii="宋体" w:hAnsi="宋体" w:cs="宋体"/>
                <w:color w:val="000000"/>
                <w:sz w:val="24"/>
                <w:szCs w:val="24"/>
              </w:rPr>
            </w:pPr>
            <w:r>
              <w:rPr>
                <w:rFonts w:ascii="宋体" w:hAnsi="宋体" w:cs="宋体"/>
                <w:color w:val="000000"/>
                <w:sz w:val="24"/>
                <w:szCs w:val="24"/>
              </w:rPr>
              <w:t>Q/GDW 13001</w:t>
            </w:r>
          </w:p>
        </w:tc>
        <w:tc>
          <w:tcPr>
            <w:tcW w:w="7056" w:type="dxa"/>
            <w:shd w:val="clear" w:color="auto" w:fill="auto"/>
            <w:vAlign w:val="center"/>
          </w:tcPr>
          <w:p w14:paraId="38460070">
            <w:pPr>
              <w:widowControl/>
              <w:adjustRightInd/>
              <w:spacing w:line="240" w:lineRule="auto"/>
              <w:jc w:val="left"/>
              <w:textAlignment w:val="auto"/>
              <w:rPr>
                <w:rFonts w:ascii="宋体" w:hAnsi="宋体" w:cs="宋体"/>
                <w:color w:val="000000"/>
                <w:sz w:val="24"/>
                <w:szCs w:val="24"/>
              </w:rPr>
            </w:pPr>
            <w:r>
              <w:rPr>
                <w:rFonts w:hint="eastAsia" w:ascii="宋体" w:hAnsi="宋体"/>
                <w:color w:val="000000"/>
                <w:sz w:val="24"/>
                <w:szCs w:val="24"/>
              </w:rPr>
              <w:t>高</w:t>
            </w:r>
            <w:r>
              <w:rPr>
                <w:rFonts w:ascii="宋体" w:hAnsi="宋体"/>
                <w:color w:val="000000"/>
                <w:sz w:val="24"/>
                <w:szCs w:val="24"/>
              </w:rPr>
              <w:t>海拔外绝缘配置技术规范</w:t>
            </w:r>
          </w:p>
        </w:tc>
      </w:tr>
      <w:tr w14:paraId="5D9DBD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15" w:type="dxa"/>
            <w:shd w:val="clear" w:color="auto" w:fill="auto"/>
            <w:vAlign w:val="center"/>
          </w:tcPr>
          <w:p w14:paraId="738FA239">
            <w:pPr>
              <w:widowControl/>
              <w:adjustRightInd/>
              <w:spacing w:line="240" w:lineRule="auto"/>
              <w:ind w:firstLine="480" w:firstLineChars="200"/>
              <w:jc w:val="left"/>
              <w:textAlignment w:val="auto"/>
              <w:rPr>
                <w:rFonts w:ascii="宋体" w:hAnsi="宋体" w:cs="宋体"/>
                <w:color w:val="000000"/>
                <w:sz w:val="24"/>
                <w:szCs w:val="24"/>
              </w:rPr>
            </w:pPr>
            <w:r>
              <w:rPr>
                <w:rFonts w:hint="eastAsia" w:ascii="宋体" w:hAnsi="宋体" w:cs="宋体"/>
                <w:color w:val="000000"/>
                <w:sz w:val="24"/>
                <w:szCs w:val="24"/>
              </w:rPr>
              <w:t>南方电网</w:t>
            </w:r>
          </w:p>
        </w:tc>
        <w:tc>
          <w:tcPr>
            <w:tcW w:w="7056" w:type="dxa"/>
            <w:shd w:val="clear" w:color="auto" w:fill="auto"/>
            <w:vAlign w:val="center"/>
          </w:tcPr>
          <w:p w14:paraId="48F07D48">
            <w:pPr>
              <w:widowControl/>
              <w:adjustRightInd/>
              <w:spacing w:line="240" w:lineRule="auto"/>
              <w:ind w:firstLine="480" w:firstLineChars="200"/>
              <w:jc w:val="left"/>
              <w:textAlignment w:val="auto"/>
              <w:rPr>
                <w:rFonts w:ascii="宋体" w:hAnsi="宋体" w:cs="宋体"/>
                <w:color w:val="000000"/>
                <w:sz w:val="24"/>
                <w:szCs w:val="24"/>
              </w:rPr>
            </w:pPr>
            <w:r>
              <w:rPr>
                <w:rFonts w:hint="eastAsia" w:ascii="宋体" w:hAnsi="宋体" w:cs="宋体"/>
                <w:color w:val="000000"/>
                <w:sz w:val="24"/>
                <w:szCs w:val="24"/>
              </w:rPr>
              <w:t>南方电网反事故措施（最新版）</w:t>
            </w:r>
          </w:p>
        </w:tc>
      </w:tr>
      <w:tr w14:paraId="5769DC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15" w:type="dxa"/>
            <w:shd w:val="clear" w:color="auto" w:fill="auto"/>
            <w:vAlign w:val="center"/>
          </w:tcPr>
          <w:p w14:paraId="1FA0AF2F">
            <w:pPr>
              <w:widowControl/>
              <w:adjustRightInd/>
              <w:spacing w:line="240" w:lineRule="auto"/>
              <w:ind w:firstLine="480" w:firstLineChars="200"/>
              <w:jc w:val="left"/>
              <w:textAlignment w:val="auto"/>
              <w:rPr>
                <w:rFonts w:ascii="宋体" w:hAnsi="宋体" w:cs="宋体"/>
                <w:color w:val="000000"/>
                <w:sz w:val="24"/>
                <w:szCs w:val="24"/>
              </w:rPr>
            </w:pPr>
            <w:r>
              <w:rPr>
                <w:rFonts w:hint="eastAsia" w:ascii="宋体" w:hAnsi="宋体" w:cs="宋体"/>
                <w:color w:val="000000"/>
                <w:sz w:val="24"/>
                <w:szCs w:val="24"/>
              </w:rPr>
              <w:t>国家能源局</w:t>
            </w:r>
          </w:p>
        </w:tc>
        <w:tc>
          <w:tcPr>
            <w:tcW w:w="7056" w:type="dxa"/>
            <w:shd w:val="clear" w:color="auto" w:fill="auto"/>
            <w:vAlign w:val="center"/>
          </w:tcPr>
          <w:p w14:paraId="38F68147">
            <w:pPr>
              <w:widowControl/>
              <w:adjustRightInd/>
              <w:spacing w:line="240" w:lineRule="auto"/>
              <w:ind w:firstLine="480" w:firstLineChars="200"/>
              <w:jc w:val="left"/>
              <w:textAlignment w:val="auto"/>
              <w:rPr>
                <w:rFonts w:ascii="宋体" w:hAnsi="宋体" w:cs="宋体"/>
                <w:color w:val="000000"/>
                <w:sz w:val="24"/>
                <w:szCs w:val="24"/>
              </w:rPr>
            </w:pPr>
            <w:r>
              <w:rPr>
                <w:rFonts w:hint="eastAsia" w:ascii="宋体" w:hAnsi="宋体" w:cs="宋体"/>
                <w:color w:val="000000"/>
                <w:sz w:val="24"/>
                <w:szCs w:val="24"/>
              </w:rPr>
              <w:t>防止电力生产事故的二十五项重点要求（2023版）</w:t>
            </w:r>
          </w:p>
        </w:tc>
      </w:tr>
    </w:tbl>
    <w:p w14:paraId="3616152B">
      <w:pPr>
        <w:spacing w:line="360" w:lineRule="auto"/>
        <w:jc w:val="left"/>
        <w:rPr>
          <w:rFonts w:ascii="宋体" w:hAnsi="宋体"/>
          <w:color w:val="000000"/>
          <w:sz w:val="24"/>
          <w:szCs w:val="24"/>
        </w:rPr>
      </w:pPr>
    </w:p>
    <w:p w14:paraId="37959702">
      <w:pPr>
        <w:spacing w:line="360" w:lineRule="auto"/>
        <w:outlineLvl w:val="0"/>
        <w:rPr>
          <w:rFonts w:ascii="宋体" w:hAnsi="宋体"/>
          <w:b/>
          <w:color w:val="000000"/>
          <w:sz w:val="28"/>
          <w:szCs w:val="28"/>
        </w:rPr>
      </w:pPr>
      <w:bookmarkStart w:id="15" w:name="_Toc214879216"/>
      <w:bookmarkStart w:id="16" w:name="_Toc168144013"/>
      <w:bookmarkStart w:id="17" w:name="_Toc523909406"/>
      <w:bookmarkStart w:id="18" w:name="_Toc168144267"/>
      <w:r>
        <w:rPr>
          <w:rFonts w:hint="eastAsia" w:ascii="宋体" w:hAnsi="宋体"/>
          <w:b/>
          <w:color w:val="000000"/>
          <w:sz w:val="28"/>
          <w:szCs w:val="28"/>
        </w:rPr>
        <w:t>4．技术</w:t>
      </w:r>
      <w:bookmarkEnd w:id="15"/>
      <w:r>
        <w:rPr>
          <w:rFonts w:hint="eastAsia" w:ascii="宋体" w:hAnsi="宋体"/>
          <w:b/>
          <w:color w:val="000000"/>
          <w:sz w:val="28"/>
          <w:szCs w:val="28"/>
        </w:rPr>
        <w:t>参数和性能要求</w:t>
      </w:r>
      <w:bookmarkEnd w:id="16"/>
      <w:bookmarkEnd w:id="17"/>
      <w:bookmarkEnd w:id="18"/>
    </w:p>
    <w:p w14:paraId="40A2EE5C">
      <w:pPr>
        <w:spacing w:line="360" w:lineRule="auto"/>
        <w:ind w:firstLine="480" w:firstLineChars="200"/>
        <w:rPr>
          <w:rFonts w:ascii="宋体" w:hAnsi="宋体"/>
          <w:bCs/>
          <w:sz w:val="24"/>
          <w:szCs w:val="24"/>
        </w:rPr>
      </w:pPr>
      <w:r>
        <w:rPr>
          <w:rFonts w:hint="eastAsia" w:ascii="宋体" w:hAnsi="宋体"/>
          <w:bCs/>
          <w:sz w:val="24"/>
          <w:szCs w:val="24"/>
        </w:rPr>
        <w:t>本技术规范书所列数据(如绝缘水平、爬电距离等)均未进行高海拔修正，投标方应按照本项目实际海拔高度，根据国标《绝缘配合 第1部分：定义、原则和规则》（GB 311.1-2012）、《交流电气装置的过电压保护和绝缘配合设计规范》（GB/T 50064-2014）等规范要求对相关参数进行修正。</w:t>
      </w:r>
    </w:p>
    <w:p w14:paraId="4F3D709F">
      <w:pPr>
        <w:snapToGrid w:val="0"/>
        <w:spacing w:line="360" w:lineRule="auto"/>
        <w:textAlignment w:val="auto"/>
        <w:outlineLvl w:val="1"/>
        <w:rPr>
          <w:rFonts w:ascii="宋体" w:hAnsi="宋体"/>
          <w:b/>
          <w:color w:val="000000"/>
          <w:kern w:val="2"/>
          <w:sz w:val="24"/>
          <w:szCs w:val="24"/>
        </w:rPr>
      </w:pPr>
      <w:bookmarkStart w:id="19" w:name="_Toc168144014"/>
      <w:bookmarkStart w:id="20" w:name="_Toc168144268"/>
      <w:bookmarkStart w:id="21" w:name="_Toc523909407"/>
      <w:bookmarkStart w:id="22" w:name="_Toc96853529"/>
      <w:r>
        <w:rPr>
          <w:rFonts w:hint="eastAsia" w:ascii="宋体" w:hAnsi="宋体"/>
          <w:b/>
          <w:color w:val="000000"/>
          <w:kern w:val="2"/>
          <w:sz w:val="24"/>
          <w:szCs w:val="24"/>
        </w:rPr>
        <w:t>4.1  35kV开关柜主要参数</w:t>
      </w:r>
      <w:bookmarkEnd w:id="19"/>
      <w:bookmarkEnd w:id="20"/>
      <w:bookmarkEnd w:id="21"/>
      <w:bookmarkEnd w:id="22"/>
    </w:p>
    <w:p w14:paraId="0C8893AF">
      <w:pPr>
        <w:pStyle w:val="6"/>
        <w:adjustRightInd w:val="0"/>
        <w:snapToGrid w:val="0"/>
        <w:spacing w:line="360" w:lineRule="auto"/>
        <w:rPr>
          <w:rFonts w:hAnsi="宋体"/>
          <w:color w:val="000000"/>
          <w:szCs w:val="24"/>
        </w:rPr>
      </w:pPr>
      <w:r>
        <w:rPr>
          <w:rFonts w:hint="eastAsia" w:hAnsi="宋体"/>
          <w:color w:val="000000"/>
          <w:szCs w:val="24"/>
        </w:rPr>
        <w:t xml:space="preserve">4.1.1  </w:t>
      </w:r>
      <w:r>
        <w:rPr>
          <w:rFonts w:hAnsi="宋体"/>
          <w:color w:val="000000"/>
          <w:szCs w:val="24"/>
        </w:rPr>
        <w:t>35kV</w:t>
      </w:r>
      <w:r>
        <w:rPr>
          <w:rFonts w:hint="eastAsia" w:hAnsi="宋体"/>
          <w:color w:val="000000"/>
          <w:szCs w:val="24"/>
        </w:rPr>
        <w:t>开关柜型式：户内金属封闭铠装移开式高压开关柜。</w:t>
      </w:r>
    </w:p>
    <w:p w14:paraId="25EE374A">
      <w:pPr>
        <w:pStyle w:val="6"/>
        <w:adjustRightInd w:val="0"/>
        <w:snapToGrid w:val="0"/>
        <w:spacing w:line="360" w:lineRule="auto"/>
        <w:rPr>
          <w:rFonts w:hAnsi="宋体"/>
          <w:color w:val="000000"/>
          <w:szCs w:val="24"/>
        </w:rPr>
      </w:pPr>
      <w:r>
        <w:rPr>
          <w:rFonts w:hint="eastAsia" w:hAnsi="宋体"/>
          <w:color w:val="000000"/>
          <w:szCs w:val="24"/>
        </w:rPr>
        <w:t xml:space="preserve">       柜宽：1400mm（1680mm），柜体板材厚度≥2.5mm。</w:t>
      </w:r>
    </w:p>
    <w:p w14:paraId="62BACBC0">
      <w:pPr>
        <w:pStyle w:val="6"/>
        <w:adjustRightInd w:val="0"/>
        <w:snapToGrid w:val="0"/>
        <w:spacing w:line="360" w:lineRule="auto"/>
        <w:rPr>
          <w:rFonts w:hAnsi="宋体"/>
          <w:color w:val="000000"/>
          <w:szCs w:val="24"/>
        </w:rPr>
      </w:pPr>
      <w:r>
        <w:rPr>
          <w:rFonts w:hAnsi="宋体"/>
          <w:color w:val="000000"/>
          <w:szCs w:val="24"/>
        </w:rPr>
        <w:t>35kV</w:t>
      </w:r>
      <w:r>
        <w:rPr>
          <w:rFonts w:hint="eastAsia" w:hAnsi="宋体"/>
          <w:color w:val="000000"/>
          <w:szCs w:val="24"/>
        </w:rPr>
        <w:t>开关柜颜色：</w:t>
      </w:r>
      <w:r>
        <w:rPr>
          <w:rFonts w:hint="eastAsia" w:hAnsi="宋体"/>
          <w:color w:val="000000"/>
          <w:u w:val="single"/>
        </w:rPr>
        <w:t>业主</w:t>
      </w:r>
      <w:r>
        <w:rPr>
          <w:rFonts w:hAnsi="宋体"/>
          <w:color w:val="000000"/>
          <w:u w:val="single"/>
        </w:rPr>
        <w:t xml:space="preserve">定     </w:t>
      </w:r>
    </w:p>
    <w:p w14:paraId="43B45856">
      <w:pPr>
        <w:spacing w:line="360" w:lineRule="auto"/>
        <w:rPr>
          <w:rFonts w:ascii="宋体" w:hAnsi="宋体"/>
          <w:color w:val="000000"/>
          <w:sz w:val="24"/>
        </w:rPr>
      </w:pPr>
      <w:r>
        <w:rPr>
          <w:rFonts w:hint="eastAsia" w:ascii="宋体" w:hAnsi="宋体"/>
          <w:color w:val="000000"/>
          <w:sz w:val="24"/>
          <w:szCs w:val="24"/>
        </w:rPr>
        <w:t>4.1.2 真空断路器</w:t>
      </w:r>
    </w:p>
    <w:p w14:paraId="08D814D6">
      <w:pPr>
        <w:spacing w:line="360" w:lineRule="auto"/>
        <w:rPr>
          <w:rFonts w:ascii="宋体" w:hAnsi="宋体"/>
          <w:color w:val="000000"/>
          <w:sz w:val="24"/>
          <w:szCs w:val="24"/>
        </w:rPr>
      </w:pPr>
      <w:r>
        <w:rPr>
          <w:rFonts w:hint="eastAsia" w:ascii="宋体" w:hAnsi="宋体"/>
          <w:color w:val="000000"/>
          <w:sz w:val="24"/>
          <w:szCs w:val="24"/>
        </w:rPr>
        <w:t>型式：固封极柱式</w:t>
      </w:r>
    </w:p>
    <w:p w14:paraId="71AC0631">
      <w:pPr>
        <w:spacing w:line="360" w:lineRule="auto"/>
        <w:rPr>
          <w:rFonts w:ascii="宋体" w:hAnsi="宋体"/>
          <w:color w:val="000000"/>
          <w:sz w:val="24"/>
          <w:szCs w:val="24"/>
        </w:rPr>
      </w:pPr>
      <w:r>
        <w:rPr>
          <w:rFonts w:hint="eastAsia" w:ascii="宋体" w:hAnsi="宋体"/>
          <w:color w:val="000000"/>
          <w:sz w:val="24"/>
          <w:szCs w:val="24"/>
        </w:rPr>
        <w:t>额定电压：</w:t>
      </w:r>
      <w:r>
        <w:rPr>
          <w:rFonts w:hint="eastAsia" w:ascii="宋体" w:hAnsi="宋体"/>
          <w:color w:val="000000"/>
          <w:sz w:val="24"/>
          <w:szCs w:val="24"/>
          <w:u w:val="single"/>
        </w:rPr>
        <w:t xml:space="preserve">40.5  </w:t>
      </w:r>
      <w:r>
        <w:rPr>
          <w:rFonts w:hint="eastAsia" w:ascii="宋体" w:hAnsi="宋体"/>
          <w:color w:val="000000"/>
          <w:sz w:val="24"/>
          <w:szCs w:val="24"/>
        </w:rPr>
        <w:t>kV</w:t>
      </w:r>
    </w:p>
    <w:p w14:paraId="71F4DF81">
      <w:pPr>
        <w:spacing w:line="360" w:lineRule="auto"/>
        <w:rPr>
          <w:rFonts w:ascii="宋体" w:hAnsi="宋体"/>
          <w:color w:val="000000"/>
          <w:sz w:val="24"/>
          <w:szCs w:val="24"/>
        </w:rPr>
      </w:pPr>
      <w:r>
        <w:rPr>
          <w:rFonts w:hint="eastAsia" w:ascii="宋体" w:hAnsi="宋体"/>
          <w:color w:val="000000"/>
          <w:sz w:val="24"/>
          <w:szCs w:val="24"/>
        </w:rPr>
        <w:t>额定电流：</w:t>
      </w:r>
      <w:r>
        <w:rPr>
          <w:rFonts w:hint="eastAsia" w:ascii="宋体" w:hAnsi="宋体"/>
          <w:color w:val="000000"/>
          <w:sz w:val="24"/>
          <w:szCs w:val="24"/>
          <w:u w:val="single"/>
        </w:rPr>
        <w:t xml:space="preserve">  1250 </w:t>
      </w:r>
      <w:r>
        <w:rPr>
          <w:rFonts w:hint="eastAsia" w:ascii="宋体" w:hAnsi="宋体"/>
          <w:color w:val="000000"/>
          <w:sz w:val="24"/>
          <w:szCs w:val="24"/>
        </w:rPr>
        <w:t>A</w:t>
      </w:r>
    </w:p>
    <w:p w14:paraId="052D458F">
      <w:pPr>
        <w:spacing w:line="360" w:lineRule="auto"/>
        <w:rPr>
          <w:rFonts w:ascii="宋体" w:hAnsi="宋体"/>
          <w:color w:val="000000"/>
          <w:sz w:val="24"/>
          <w:szCs w:val="24"/>
        </w:rPr>
      </w:pPr>
      <w:r>
        <w:rPr>
          <w:rFonts w:hint="eastAsia" w:ascii="宋体" w:hAnsi="宋体"/>
          <w:color w:val="000000"/>
          <w:sz w:val="24"/>
          <w:szCs w:val="24"/>
        </w:rPr>
        <w:t>额定开断电流：</w:t>
      </w:r>
      <w:r>
        <w:rPr>
          <w:rFonts w:hint="eastAsia" w:ascii="宋体" w:hAnsi="宋体"/>
          <w:color w:val="000000"/>
          <w:sz w:val="24"/>
          <w:szCs w:val="24"/>
          <w:u w:val="single"/>
        </w:rPr>
        <w:t xml:space="preserve">  31.5 </w:t>
      </w:r>
      <w:r>
        <w:rPr>
          <w:rFonts w:hint="eastAsia" w:ascii="宋体" w:hAnsi="宋体"/>
          <w:color w:val="000000"/>
          <w:sz w:val="24"/>
          <w:szCs w:val="24"/>
        </w:rPr>
        <w:t xml:space="preserve">kA </w:t>
      </w:r>
    </w:p>
    <w:p w14:paraId="6C52A98D">
      <w:pPr>
        <w:spacing w:line="360" w:lineRule="auto"/>
        <w:rPr>
          <w:rFonts w:ascii="宋体" w:hAnsi="宋体"/>
          <w:color w:val="000000"/>
          <w:sz w:val="24"/>
          <w:szCs w:val="24"/>
        </w:rPr>
      </w:pPr>
      <w:r>
        <w:rPr>
          <w:rFonts w:hint="eastAsia" w:ascii="宋体" w:hAnsi="宋体"/>
          <w:color w:val="000000"/>
          <w:sz w:val="24"/>
          <w:szCs w:val="24"/>
        </w:rPr>
        <w:t>短路关合电流：</w:t>
      </w:r>
      <w:r>
        <w:rPr>
          <w:rFonts w:hint="eastAsia" w:ascii="宋体" w:hAnsi="宋体"/>
          <w:color w:val="000000"/>
          <w:sz w:val="24"/>
          <w:szCs w:val="24"/>
          <w:u w:val="single"/>
        </w:rPr>
        <w:t xml:space="preserve">  80  </w:t>
      </w:r>
      <w:r>
        <w:rPr>
          <w:rFonts w:hint="eastAsia" w:ascii="宋体" w:hAnsi="宋体"/>
          <w:color w:val="000000"/>
          <w:sz w:val="24"/>
          <w:szCs w:val="24"/>
        </w:rPr>
        <w:t>kA(峰值)</w:t>
      </w:r>
    </w:p>
    <w:p w14:paraId="350D2128">
      <w:pPr>
        <w:spacing w:line="360" w:lineRule="auto"/>
        <w:rPr>
          <w:rFonts w:ascii="宋体" w:hAnsi="宋体"/>
          <w:color w:val="000000"/>
          <w:sz w:val="24"/>
          <w:szCs w:val="24"/>
        </w:rPr>
      </w:pPr>
      <w:r>
        <w:rPr>
          <w:rFonts w:hint="eastAsia" w:ascii="宋体" w:hAnsi="宋体"/>
          <w:color w:val="000000"/>
          <w:sz w:val="24"/>
          <w:szCs w:val="24"/>
        </w:rPr>
        <w:t>热稳定电流：</w:t>
      </w:r>
      <w:r>
        <w:rPr>
          <w:rFonts w:hint="eastAsia" w:ascii="宋体" w:hAnsi="宋体"/>
          <w:color w:val="000000"/>
          <w:sz w:val="24"/>
          <w:szCs w:val="24"/>
          <w:u w:val="single"/>
        </w:rPr>
        <w:t xml:space="preserve">  31.5  </w:t>
      </w:r>
      <w:r>
        <w:rPr>
          <w:rFonts w:hint="eastAsia" w:ascii="宋体" w:hAnsi="宋体"/>
          <w:color w:val="000000"/>
          <w:sz w:val="24"/>
          <w:szCs w:val="24"/>
        </w:rPr>
        <w:t xml:space="preserve">kA </w:t>
      </w:r>
    </w:p>
    <w:p w14:paraId="2335C766">
      <w:pPr>
        <w:spacing w:line="360" w:lineRule="auto"/>
        <w:rPr>
          <w:rFonts w:ascii="宋体" w:hAnsi="宋体"/>
          <w:color w:val="000000"/>
          <w:sz w:val="24"/>
          <w:szCs w:val="24"/>
        </w:rPr>
      </w:pPr>
      <w:r>
        <w:rPr>
          <w:rFonts w:hint="eastAsia" w:ascii="宋体" w:hAnsi="宋体"/>
          <w:color w:val="000000"/>
          <w:sz w:val="24"/>
          <w:szCs w:val="24"/>
        </w:rPr>
        <w:t>热稳定时间：</w:t>
      </w:r>
      <w:r>
        <w:rPr>
          <w:rFonts w:hint="eastAsia" w:ascii="宋体" w:hAnsi="宋体"/>
          <w:color w:val="000000"/>
          <w:sz w:val="24"/>
          <w:szCs w:val="24"/>
          <w:u w:val="single"/>
        </w:rPr>
        <w:t xml:space="preserve">4  </w:t>
      </w:r>
      <w:r>
        <w:rPr>
          <w:rFonts w:hint="eastAsia" w:ascii="宋体" w:hAnsi="宋体"/>
          <w:color w:val="000000"/>
          <w:sz w:val="24"/>
          <w:szCs w:val="24"/>
        </w:rPr>
        <w:t>s</w:t>
      </w:r>
    </w:p>
    <w:p w14:paraId="4A1119E0">
      <w:pPr>
        <w:spacing w:line="360" w:lineRule="auto"/>
        <w:rPr>
          <w:rFonts w:ascii="宋体" w:hAnsi="宋体"/>
          <w:color w:val="000000"/>
          <w:sz w:val="24"/>
          <w:szCs w:val="24"/>
        </w:rPr>
      </w:pPr>
      <w:r>
        <w:rPr>
          <w:rFonts w:hint="eastAsia" w:ascii="宋体" w:hAnsi="宋体"/>
          <w:color w:val="000000"/>
          <w:sz w:val="24"/>
          <w:szCs w:val="24"/>
        </w:rPr>
        <w:t>动稳定电流：</w:t>
      </w:r>
      <w:r>
        <w:rPr>
          <w:rFonts w:hint="eastAsia" w:ascii="宋体" w:hAnsi="宋体"/>
          <w:color w:val="000000"/>
          <w:sz w:val="24"/>
          <w:szCs w:val="24"/>
          <w:u w:val="single"/>
        </w:rPr>
        <w:t xml:space="preserve">80  </w:t>
      </w:r>
      <w:r>
        <w:rPr>
          <w:rFonts w:hint="eastAsia" w:ascii="宋体" w:hAnsi="宋体"/>
          <w:color w:val="000000"/>
          <w:sz w:val="24"/>
          <w:szCs w:val="24"/>
        </w:rPr>
        <w:t>kA</w:t>
      </w:r>
    </w:p>
    <w:p w14:paraId="6815B415">
      <w:pPr>
        <w:spacing w:line="360" w:lineRule="auto"/>
        <w:rPr>
          <w:rFonts w:ascii="宋体" w:hAnsi="宋体"/>
          <w:color w:val="000000"/>
          <w:sz w:val="24"/>
          <w:szCs w:val="24"/>
        </w:rPr>
      </w:pPr>
      <w:r>
        <w:rPr>
          <w:rFonts w:hint="eastAsia" w:ascii="宋体" w:hAnsi="宋体"/>
          <w:color w:val="000000"/>
          <w:sz w:val="24"/>
          <w:szCs w:val="24"/>
        </w:rPr>
        <w:t>操作循环：分－</w:t>
      </w:r>
      <w:r>
        <w:rPr>
          <w:rFonts w:ascii="宋体" w:hAnsi="宋体"/>
          <w:color w:val="000000"/>
          <w:sz w:val="24"/>
          <w:szCs w:val="24"/>
        </w:rPr>
        <w:t>0.3</w:t>
      </w:r>
      <w:r>
        <w:rPr>
          <w:rFonts w:hint="eastAsia" w:ascii="宋体" w:hAnsi="宋体"/>
          <w:color w:val="000000"/>
          <w:sz w:val="24"/>
          <w:szCs w:val="24"/>
        </w:rPr>
        <w:t>s－合分－</w:t>
      </w:r>
      <w:r>
        <w:rPr>
          <w:rFonts w:ascii="宋体" w:hAnsi="宋体"/>
          <w:color w:val="000000"/>
          <w:sz w:val="24"/>
          <w:szCs w:val="24"/>
        </w:rPr>
        <w:t>180</w:t>
      </w:r>
      <w:r>
        <w:rPr>
          <w:rFonts w:hint="eastAsia" w:ascii="宋体" w:hAnsi="宋体"/>
          <w:color w:val="000000"/>
          <w:sz w:val="24"/>
          <w:szCs w:val="24"/>
        </w:rPr>
        <w:t>s－合分</w:t>
      </w:r>
    </w:p>
    <w:p w14:paraId="38E31177">
      <w:pPr>
        <w:spacing w:line="360" w:lineRule="auto"/>
        <w:rPr>
          <w:rFonts w:ascii="宋体" w:hAnsi="宋体"/>
          <w:color w:val="000000"/>
          <w:sz w:val="24"/>
          <w:szCs w:val="24"/>
        </w:rPr>
      </w:pPr>
      <w:r>
        <w:rPr>
          <w:rFonts w:hint="eastAsia" w:ascii="宋体" w:hAnsi="宋体"/>
          <w:color w:val="000000"/>
          <w:sz w:val="24"/>
          <w:szCs w:val="24"/>
        </w:rPr>
        <w:t>首相开断系数：1.5</w:t>
      </w:r>
    </w:p>
    <w:p w14:paraId="0E4C27BF">
      <w:pPr>
        <w:spacing w:line="360" w:lineRule="auto"/>
        <w:rPr>
          <w:rFonts w:ascii="宋体" w:hAnsi="宋体"/>
          <w:color w:val="000000"/>
          <w:sz w:val="24"/>
          <w:szCs w:val="24"/>
        </w:rPr>
      </w:pPr>
      <w:r>
        <w:rPr>
          <w:rFonts w:hint="eastAsia" w:ascii="宋体" w:hAnsi="宋体"/>
          <w:color w:val="000000"/>
          <w:sz w:val="24"/>
          <w:szCs w:val="24"/>
        </w:rPr>
        <w:t>额定短路开断电流的直流分量应不小于：</w:t>
      </w:r>
      <w:r>
        <w:rPr>
          <w:rFonts w:ascii="宋体" w:hAnsi="宋体"/>
          <w:color w:val="000000"/>
          <w:sz w:val="24"/>
          <w:szCs w:val="24"/>
        </w:rPr>
        <w:t>45</w:t>
      </w:r>
      <w:r>
        <w:rPr>
          <w:rFonts w:hint="eastAsia" w:ascii="宋体" w:hAnsi="宋体"/>
          <w:color w:val="000000"/>
          <w:sz w:val="24"/>
          <w:szCs w:val="24"/>
        </w:rPr>
        <w:t>％</w:t>
      </w:r>
    </w:p>
    <w:p w14:paraId="20FE581D">
      <w:pPr>
        <w:spacing w:line="360" w:lineRule="auto"/>
        <w:rPr>
          <w:rFonts w:ascii="宋体" w:hAnsi="宋体"/>
          <w:color w:val="000000"/>
          <w:sz w:val="24"/>
          <w:szCs w:val="24"/>
        </w:rPr>
      </w:pPr>
      <w:r>
        <w:rPr>
          <w:rFonts w:hint="eastAsia" w:ascii="宋体" w:hAnsi="宋体"/>
          <w:color w:val="000000"/>
          <w:sz w:val="24"/>
          <w:szCs w:val="24"/>
        </w:rPr>
        <w:t>额定绝缘水平：</w:t>
      </w:r>
    </w:p>
    <w:p w14:paraId="100AFD58">
      <w:pPr>
        <w:spacing w:line="360" w:lineRule="auto"/>
        <w:rPr>
          <w:rFonts w:ascii="宋体" w:hAnsi="宋体"/>
          <w:color w:val="000000"/>
          <w:sz w:val="24"/>
          <w:szCs w:val="24"/>
        </w:rPr>
      </w:pPr>
      <w:r>
        <w:rPr>
          <w:rFonts w:hint="eastAsia" w:ascii="宋体" w:hAnsi="宋体"/>
          <w:color w:val="000000"/>
          <w:sz w:val="24"/>
          <w:szCs w:val="24"/>
        </w:rPr>
        <w:t>(1)</w:t>
      </w:r>
      <w:r>
        <w:rPr>
          <w:rFonts w:ascii="宋体" w:hAnsi="宋体"/>
          <w:color w:val="000000"/>
          <w:sz w:val="24"/>
          <w:szCs w:val="24"/>
        </w:rPr>
        <w:t xml:space="preserve">  1 min </w:t>
      </w:r>
      <w:r>
        <w:rPr>
          <w:rFonts w:hint="eastAsia" w:ascii="宋体" w:hAnsi="宋体"/>
          <w:color w:val="000000"/>
          <w:sz w:val="24"/>
          <w:szCs w:val="24"/>
        </w:rPr>
        <w:t>工频耐受电压（有效值）</w:t>
      </w:r>
    </w:p>
    <w:p w14:paraId="443D9377">
      <w:pPr>
        <w:spacing w:line="360" w:lineRule="auto"/>
        <w:rPr>
          <w:rFonts w:ascii="宋体" w:hAnsi="宋体"/>
          <w:color w:val="000000"/>
          <w:sz w:val="24"/>
          <w:szCs w:val="24"/>
        </w:rPr>
      </w:pPr>
      <w:r>
        <w:rPr>
          <w:rFonts w:hint="eastAsia" w:ascii="宋体" w:hAnsi="宋体"/>
          <w:color w:val="000000"/>
          <w:sz w:val="24"/>
          <w:szCs w:val="24"/>
        </w:rPr>
        <w:t>相对地：</w:t>
      </w:r>
      <w:r>
        <w:rPr>
          <w:rFonts w:hint="eastAsia" w:ascii="宋体" w:hAnsi="宋体"/>
          <w:color w:val="000000"/>
          <w:sz w:val="24"/>
          <w:szCs w:val="24"/>
          <w:u w:val="single"/>
        </w:rPr>
        <w:t xml:space="preserve">  95  </w:t>
      </w:r>
      <w:r>
        <w:rPr>
          <w:rFonts w:ascii="宋体" w:hAnsi="宋体"/>
          <w:color w:val="000000"/>
          <w:sz w:val="24"/>
          <w:szCs w:val="24"/>
        </w:rPr>
        <w:t>kV</w:t>
      </w:r>
    </w:p>
    <w:p w14:paraId="4F66CC7A">
      <w:pPr>
        <w:snapToGrid w:val="0"/>
        <w:spacing w:line="360" w:lineRule="auto"/>
        <w:ind w:firstLine="600" w:firstLineChars="250"/>
        <w:rPr>
          <w:rFonts w:ascii="宋体" w:hAnsi="宋体"/>
          <w:bCs/>
          <w:color w:val="000000"/>
          <w:sz w:val="24"/>
        </w:rPr>
      </w:pPr>
      <w:r>
        <w:rPr>
          <w:rFonts w:hint="eastAsia" w:ascii="宋体" w:hAnsi="宋体"/>
          <w:bCs/>
          <w:color w:val="000000"/>
          <w:sz w:val="24"/>
        </w:rPr>
        <w:t>相间：</w:t>
      </w:r>
      <w:r>
        <w:rPr>
          <w:rFonts w:hint="eastAsia" w:ascii="宋体" w:hAnsi="宋体"/>
          <w:bCs/>
          <w:color w:val="000000"/>
          <w:sz w:val="24"/>
          <w:u w:val="single"/>
        </w:rPr>
        <w:t xml:space="preserve">  95  </w:t>
      </w:r>
      <w:r>
        <w:rPr>
          <w:rFonts w:ascii="宋体" w:hAnsi="宋体"/>
          <w:bCs/>
          <w:color w:val="000000"/>
          <w:sz w:val="24"/>
        </w:rPr>
        <w:t>kV</w:t>
      </w:r>
    </w:p>
    <w:p w14:paraId="2BB01625">
      <w:pPr>
        <w:spacing w:line="360" w:lineRule="auto"/>
        <w:rPr>
          <w:rFonts w:ascii="宋体" w:hAnsi="宋体"/>
          <w:color w:val="000000"/>
          <w:sz w:val="24"/>
          <w:szCs w:val="24"/>
        </w:rPr>
      </w:pPr>
      <w:r>
        <w:rPr>
          <w:rFonts w:hint="eastAsia" w:ascii="宋体" w:hAnsi="宋体"/>
          <w:color w:val="000000"/>
          <w:sz w:val="24"/>
          <w:szCs w:val="24"/>
        </w:rPr>
        <w:t xml:space="preserve">     断口间：</w:t>
      </w:r>
      <w:r>
        <w:rPr>
          <w:rFonts w:hint="eastAsia" w:ascii="宋体" w:hAnsi="宋体"/>
          <w:color w:val="000000"/>
          <w:sz w:val="24"/>
          <w:szCs w:val="24"/>
          <w:u w:val="single"/>
        </w:rPr>
        <w:t xml:space="preserve">  118 </w:t>
      </w:r>
      <w:r>
        <w:rPr>
          <w:rFonts w:ascii="宋体" w:hAnsi="宋体"/>
          <w:color w:val="000000"/>
          <w:sz w:val="24"/>
          <w:szCs w:val="24"/>
        </w:rPr>
        <w:t>kV</w:t>
      </w:r>
    </w:p>
    <w:p w14:paraId="7640CEBC">
      <w:pPr>
        <w:spacing w:line="360" w:lineRule="auto"/>
        <w:rPr>
          <w:rFonts w:ascii="宋体" w:hAnsi="宋体"/>
          <w:color w:val="000000"/>
          <w:sz w:val="24"/>
          <w:szCs w:val="24"/>
        </w:rPr>
      </w:pPr>
      <w:r>
        <w:rPr>
          <w:rFonts w:hint="eastAsia" w:ascii="宋体" w:hAnsi="宋体"/>
          <w:color w:val="000000"/>
          <w:sz w:val="24"/>
          <w:szCs w:val="24"/>
        </w:rPr>
        <w:t xml:space="preserve">  (2)  雷电冲击耐受电压（全波、峰值）</w:t>
      </w:r>
    </w:p>
    <w:p w14:paraId="4AEBFC02">
      <w:pPr>
        <w:spacing w:line="360" w:lineRule="auto"/>
        <w:rPr>
          <w:rFonts w:ascii="宋体" w:hAnsi="宋体"/>
          <w:color w:val="000000"/>
          <w:sz w:val="24"/>
          <w:szCs w:val="24"/>
        </w:rPr>
      </w:pPr>
      <w:r>
        <w:rPr>
          <w:rFonts w:hint="eastAsia" w:ascii="宋体" w:hAnsi="宋体"/>
          <w:color w:val="000000"/>
          <w:sz w:val="24"/>
          <w:szCs w:val="24"/>
        </w:rPr>
        <w:t xml:space="preserve">     相对地：</w:t>
      </w:r>
      <w:r>
        <w:rPr>
          <w:rFonts w:hint="eastAsia" w:ascii="宋体" w:hAnsi="宋体"/>
          <w:color w:val="000000"/>
          <w:sz w:val="24"/>
          <w:szCs w:val="24"/>
          <w:u w:val="single"/>
        </w:rPr>
        <w:t xml:space="preserve">  185  </w:t>
      </w:r>
      <w:r>
        <w:rPr>
          <w:rFonts w:ascii="宋体" w:hAnsi="宋体"/>
          <w:color w:val="000000"/>
          <w:sz w:val="24"/>
          <w:szCs w:val="24"/>
        </w:rPr>
        <w:t>kV</w:t>
      </w:r>
    </w:p>
    <w:p w14:paraId="0D8E17C1">
      <w:pPr>
        <w:snapToGrid w:val="0"/>
        <w:spacing w:line="360" w:lineRule="auto"/>
        <w:ind w:firstLine="240" w:firstLineChars="100"/>
        <w:rPr>
          <w:rFonts w:ascii="宋体" w:hAnsi="宋体"/>
          <w:bCs/>
          <w:color w:val="000000"/>
          <w:sz w:val="24"/>
        </w:rPr>
      </w:pPr>
      <w:r>
        <w:rPr>
          <w:rFonts w:hint="eastAsia" w:ascii="宋体" w:hAnsi="宋体"/>
          <w:bCs/>
          <w:color w:val="000000"/>
          <w:sz w:val="24"/>
        </w:rPr>
        <w:t>相间：</w:t>
      </w:r>
      <w:r>
        <w:rPr>
          <w:rFonts w:hint="eastAsia" w:ascii="宋体" w:hAnsi="宋体"/>
          <w:bCs/>
          <w:color w:val="000000"/>
          <w:sz w:val="24"/>
          <w:u w:val="single"/>
        </w:rPr>
        <w:t xml:space="preserve">  185   </w:t>
      </w:r>
      <w:r>
        <w:rPr>
          <w:rFonts w:ascii="宋体" w:hAnsi="宋体"/>
          <w:bCs/>
          <w:color w:val="000000"/>
          <w:sz w:val="24"/>
        </w:rPr>
        <w:t>k</w:t>
      </w:r>
      <w:r>
        <w:rPr>
          <w:rFonts w:hint="eastAsia" w:ascii="宋体" w:hAnsi="宋体"/>
          <w:bCs/>
          <w:color w:val="000000"/>
          <w:sz w:val="24"/>
        </w:rPr>
        <w:t>V</w:t>
      </w:r>
    </w:p>
    <w:p w14:paraId="53273CF9">
      <w:pPr>
        <w:snapToGrid w:val="0"/>
        <w:spacing w:line="360" w:lineRule="auto"/>
        <w:ind w:firstLine="600" w:firstLineChars="250"/>
        <w:rPr>
          <w:rFonts w:ascii="宋体" w:hAnsi="宋体"/>
          <w:bCs/>
          <w:color w:val="000000"/>
          <w:sz w:val="24"/>
        </w:rPr>
      </w:pPr>
      <w:r>
        <w:rPr>
          <w:rFonts w:hint="eastAsia" w:ascii="宋体" w:hAnsi="宋体"/>
          <w:color w:val="000000"/>
          <w:sz w:val="24"/>
          <w:szCs w:val="24"/>
        </w:rPr>
        <w:t>断口间：</w:t>
      </w:r>
      <w:r>
        <w:rPr>
          <w:rFonts w:hint="eastAsia" w:ascii="宋体" w:hAnsi="宋体"/>
          <w:color w:val="000000"/>
          <w:sz w:val="24"/>
          <w:szCs w:val="24"/>
          <w:u w:val="single"/>
        </w:rPr>
        <w:t xml:space="preserve">  215   </w:t>
      </w:r>
      <w:r>
        <w:rPr>
          <w:rFonts w:ascii="宋体" w:hAnsi="宋体"/>
          <w:color w:val="000000"/>
          <w:sz w:val="24"/>
          <w:szCs w:val="24"/>
        </w:rPr>
        <w:t>kV</w:t>
      </w:r>
    </w:p>
    <w:p w14:paraId="7B314DFF">
      <w:pPr>
        <w:spacing w:line="360" w:lineRule="auto"/>
        <w:rPr>
          <w:rFonts w:ascii="宋体" w:hAnsi="宋体"/>
          <w:color w:val="000000"/>
          <w:sz w:val="24"/>
          <w:szCs w:val="24"/>
        </w:rPr>
      </w:pPr>
      <w:r>
        <w:rPr>
          <w:rFonts w:hint="eastAsia" w:ascii="宋体" w:hAnsi="宋体"/>
          <w:color w:val="000000"/>
          <w:sz w:val="24"/>
          <w:szCs w:val="24"/>
        </w:rPr>
        <w:t>断路器操作时间</w:t>
      </w:r>
    </w:p>
    <w:p w14:paraId="5FE15219">
      <w:pPr>
        <w:spacing w:line="360" w:lineRule="auto"/>
        <w:rPr>
          <w:rFonts w:ascii="宋体" w:hAnsi="宋体"/>
          <w:color w:val="000000"/>
          <w:sz w:val="24"/>
          <w:szCs w:val="24"/>
        </w:rPr>
      </w:pPr>
      <w:r>
        <w:rPr>
          <w:rFonts w:hint="eastAsia" w:ascii="宋体" w:hAnsi="宋体"/>
          <w:color w:val="000000"/>
          <w:sz w:val="24"/>
          <w:szCs w:val="24"/>
        </w:rPr>
        <w:t xml:space="preserve">    (1)  操作时间</w:t>
      </w:r>
    </w:p>
    <w:p w14:paraId="3AF58174">
      <w:pPr>
        <w:spacing w:line="360" w:lineRule="auto"/>
        <w:rPr>
          <w:rFonts w:ascii="宋体" w:hAnsi="宋体"/>
          <w:color w:val="000000"/>
          <w:sz w:val="24"/>
          <w:szCs w:val="24"/>
        </w:rPr>
      </w:pPr>
      <w:r>
        <w:rPr>
          <w:rFonts w:hint="eastAsia" w:ascii="宋体" w:hAnsi="宋体"/>
          <w:color w:val="000000"/>
          <w:sz w:val="24"/>
          <w:szCs w:val="24"/>
        </w:rPr>
        <w:t xml:space="preserve"> 合闸时间：≤</w:t>
      </w:r>
      <w:r>
        <w:rPr>
          <w:rFonts w:hint="eastAsia" w:ascii="宋体" w:hAnsi="宋体"/>
          <w:color w:val="000000"/>
          <w:sz w:val="24"/>
          <w:szCs w:val="24"/>
          <w:u w:val="single"/>
        </w:rPr>
        <w:t xml:space="preserve"> 90 </w:t>
      </w:r>
      <w:r>
        <w:rPr>
          <w:rFonts w:hint="eastAsia" w:ascii="宋体" w:hAnsi="宋体"/>
          <w:color w:val="000000"/>
          <w:sz w:val="24"/>
          <w:szCs w:val="24"/>
        </w:rPr>
        <w:t>ms</w:t>
      </w:r>
    </w:p>
    <w:p w14:paraId="1C771D8D">
      <w:pPr>
        <w:spacing w:line="360" w:lineRule="auto"/>
        <w:rPr>
          <w:rFonts w:ascii="宋体" w:hAnsi="宋体"/>
          <w:color w:val="000000"/>
          <w:sz w:val="24"/>
          <w:szCs w:val="24"/>
        </w:rPr>
      </w:pPr>
      <w:r>
        <w:rPr>
          <w:rFonts w:hint="eastAsia" w:ascii="宋体" w:hAnsi="宋体"/>
          <w:color w:val="000000"/>
          <w:sz w:val="24"/>
          <w:szCs w:val="24"/>
        </w:rPr>
        <w:t xml:space="preserve"> 分闸时间：≤</w:t>
      </w:r>
      <w:r>
        <w:rPr>
          <w:rFonts w:hint="eastAsia" w:ascii="宋体" w:hAnsi="宋体"/>
          <w:color w:val="000000"/>
          <w:sz w:val="24"/>
          <w:szCs w:val="24"/>
          <w:u w:val="single"/>
        </w:rPr>
        <w:t xml:space="preserve"> 60 </w:t>
      </w:r>
      <w:r>
        <w:rPr>
          <w:rFonts w:hint="eastAsia" w:ascii="宋体" w:hAnsi="宋体"/>
          <w:color w:val="000000"/>
          <w:sz w:val="24"/>
          <w:szCs w:val="24"/>
        </w:rPr>
        <w:t>ms</w:t>
      </w:r>
    </w:p>
    <w:p w14:paraId="08C9E0B5">
      <w:pPr>
        <w:spacing w:line="360" w:lineRule="auto"/>
        <w:rPr>
          <w:rFonts w:ascii="宋体" w:hAnsi="宋体"/>
          <w:color w:val="000000"/>
          <w:sz w:val="24"/>
          <w:szCs w:val="24"/>
        </w:rPr>
      </w:pPr>
      <w:r>
        <w:rPr>
          <w:rFonts w:hint="eastAsia" w:ascii="宋体" w:hAnsi="宋体"/>
          <w:color w:val="000000"/>
          <w:sz w:val="24"/>
          <w:szCs w:val="24"/>
        </w:rPr>
        <w:t xml:space="preserve">    (2)  不同期性</w:t>
      </w:r>
    </w:p>
    <w:p w14:paraId="05CB56F4">
      <w:pPr>
        <w:spacing w:line="360" w:lineRule="auto"/>
        <w:rPr>
          <w:rFonts w:ascii="宋体" w:hAnsi="宋体"/>
          <w:color w:val="000000"/>
          <w:sz w:val="24"/>
          <w:szCs w:val="24"/>
        </w:rPr>
      </w:pPr>
      <w:r>
        <w:rPr>
          <w:rFonts w:hint="eastAsia" w:ascii="宋体" w:hAnsi="宋体"/>
          <w:color w:val="000000"/>
          <w:sz w:val="24"/>
          <w:szCs w:val="24"/>
        </w:rPr>
        <w:t xml:space="preserve"> 合闸：≤2ms</w:t>
      </w:r>
    </w:p>
    <w:p w14:paraId="7677391B">
      <w:pPr>
        <w:spacing w:line="360" w:lineRule="auto"/>
        <w:rPr>
          <w:rFonts w:ascii="宋体" w:hAnsi="宋体"/>
          <w:color w:val="000000"/>
          <w:sz w:val="24"/>
          <w:szCs w:val="24"/>
        </w:rPr>
      </w:pPr>
      <w:r>
        <w:rPr>
          <w:rFonts w:hint="eastAsia" w:ascii="宋体" w:hAnsi="宋体"/>
          <w:color w:val="000000"/>
          <w:sz w:val="24"/>
          <w:szCs w:val="24"/>
        </w:rPr>
        <w:t xml:space="preserve"> 分闸：≤2ms</w:t>
      </w:r>
    </w:p>
    <w:p w14:paraId="486E5685">
      <w:pPr>
        <w:spacing w:line="360" w:lineRule="auto"/>
        <w:rPr>
          <w:rFonts w:ascii="宋体" w:hAnsi="宋体"/>
          <w:sz w:val="24"/>
          <w:szCs w:val="24"/>
        </w:rPr>
      </w:pPr>
      <w:r>
        <w:rPr>
          <w:rFonts w:hint="eastAsia" w:ascii="宋体" w:hAnsi="宋体"/>
          <w:sz w:val="24"/>
          <w:szCs w:val="24"/>
        </w:rPr>
        <w:t>断路器配用</w:t>
      </w:r>
      <w:r>
        <w:rPr>
          <w:rFonts w:hint="eastAsia" w:hAnsi="宋体"/>
          <w:sz w:val="24"/>
          <w:szCs w:val="24"/>
        </w:rPr>
        <w:t>一体式</w:t>
      </w:r>
      <w:r>
        <w:rPr>
          <w:rFonts w:hint="eastAsia" w:ascii="宋体" w:hAnsi="宋体"/>
          <w:sz w:val="24"/>
          <w:szCs w:val="24"/>
        </w:rPr>
        <w:t>弹簧储能操作机构</w:t>
      </w:r>
      <w:r>
        <w:rPr>
          <w:rFonts w:hint="eastAsia" w:ascii="宋体"/>
          <w:sz w:val="24"/>
          <w:szCs w:val="24"/>
        </w:rPr>
        <w:t>。</w:t>
      </w:r>
    </w:p>
    <w:p w14:paraId="27D27826">
      <w:pPr>
        <w:spacing w:line="360" w:lineRule="auto"/>
        <w:rPr>
          <w:rFonts w:ascii="宋体" w:hAnsi="宋体"/>
          <w:color w:val="000000"/>
          <w:sz w:val="24"/>
          <w:szCs w:val="24"/>
        </w:rPr>
      </w:pPr>
      <w:r>
        <w:rPr>
          <w:rFonts w:hint="eastAsia" w:ascii="宋体" w:hAnsi="宋体"/>
          <w:color w:val="000000"/>
          <w:sz w:val="24"/>
          <w:szCs w:val="24"/>
        </w:rPr>
        <w:t>额定短路电流开断次数≥</w:t>
      </w:r>
      <w:r>
        <w:rPr>
          <w:rFonts w:hint="eastAsia" w:ascii="宋体" w:hAnsi="宋体"/>
          <w:color w:val="000000"/>
          <w:sz w:val="24"/>
          <w:szCs w:val="24"/>
          <w:u w:val="single"/>
        </w:rPr>
        <w:t xml:space="preserve">  20  </w:t>
      </w:r>
      <w:r>
        <w:rPr>
          <w:rFonts w:hint="eastAsia" w:ascii="宋体" w:hAnsi="宋体"/>
          <w:color w:val="000000"/>
          <w:sz w:val="24"/>
          <w:szCs w:val="24"/>
        </w:rPr>
        <w:t xml:space="preserve">次 </w:t>
      </w:r>
    </w:p>
    <w:p w14:paraId="7B887269">
      <w:pPr>
        <w:spacing w:line="360" w:lineRule="auto"/>
        <w:rPr>
          <w:rFonts w:ascii="宋体" w:hAnsi="宋体"/>
          <w:color w:val="000000"/>
          <w:sz w:val="24"/>
          <w:szCs w:val="24"/>
        </w:rPr>
      </w:pPr>
      <w:r>
        <w:rPr>
          <w:rFonts w:hint="eastAsia" w:ascii="宋体" w:hAnsi="宋体"/>
          <w:color w:val="000000"/>
          <w:sz w:val="24"/>
          <w:szCs w:val="24"/>
        </w:rPr>
        <w:t>机械寿命≥</w:t>
      </w:r>
      <w:r>
        <w:rPr>
          <w:rFonts w:hint="eastAsia" w:ascii="宋体" w:hAnsi="宋体"/>
          <w:color w:val="000000"/>
          <w:sz w:val="24"/>
          <w:szCs w:val="24"/>
          <w:u w:val="single"/>
        </w:rPr>
        <w:t xml:space="preserve">   10000   </w:t>
      </w:r>
      <w:r>
        <w:rPr>
          <w:rFonts w:hint="eastAsia" w:ascii="宋体" w:hAnsi="宋体"/>
          <w:color w:val="000000"/>
          <w:sz w:val="24"/>
          <w:szCs w:val="24"/>
        </w:rPr>
        <w:t>次</w:t>
      </w:r>
    </w:p>
    <w:p w14:paraId="480B0130">
      <w:pPr>
        <w:spacing w:line="360" w:lineRule="auto"/>
        <w:rPr>
          <w:rFonts w:ascii="宋体" w:hAnsi="宋体"/>
          <w:color w:val="000000"/>
          <w:sz w:val="24"/>
          <w:szCs w:val="24"/>
        </w:rPr>
      </w:pPr>
      <w:r>
        <w:rPr>
          <w:rFonts w:hint="eastAsia" w:ascii="宋体" w:hAnsi="宋体"/>
          <w:color w:val="000000"/>
          <w:sz w:val="24"/>
          <w:szCs w:val="24"/>
        </w:rPr>
        <w:t>操作电源电压：直流220V</w:t>
      </w:r>
    </w:p>
    <w:p w14:paraId="03CB47E0">
      <w:pPr>
        <w:spacing w:line="360" w:lineRule="auto"/>
        <w:rPr>
          <w:rFonts w:ascii="宋体" w:hAnsi="宋体"/>
          <w:color w:val="000000"/>
          <w:sz w:val="24"/>
          <w:szCs w:val="24"/>
        </w:rPr>
      </w:pPr>
      <w:r>
        <w:rPr>
          <w:rFonts w:hint="eastAsia" w:ascii="宋体" w:hAnsi="宋体"/>
          <w:color w:val="000000"/>
          <w:sz w:val="24"/>
          <w:szCs w:val="24"/>
        </w:rPr>
        <w:t>操作电压变动范围：分励脱扣70～110％`；</w:t>
      </w:r>
    </w:p>
    <w:p w14:paraId="193A1AAF">
      <w:pPr>
        <w:spacing w:line="360" w:lineRule="auto"/>
        <w:rPr>
          <w:rFonts w:ascii="宋体" w:hAnsi="宋体"/>
          <w:color w:val="000000"/>
          <w:sz w:val="24"/>
          <w:szCs w:val="24"/>
        </w:rPr>
      </w:pPr>
      <w:r>
        <w:rPr>
          <w:rFonts w:hint="eastAsia" w:ascii="宋体" w:hAnsi="宋体"/>
          <w:color w:val="000000"/>
          <w:sz w:val="24"/>
          <w:szCs w:val="24"/>
        </w:rPr>
        <w:t xml:space="preserve">                   失压脱扣0～35％；</w:t>
      </w:r>
    </w:p>
    <w:p w14:paraId="12B95BDD">
      <w:pPr>
        <w:spacing w:line="360" w:lineRule="auto"/>
        <w:rPr>
          <w:rFonts w:ascii="宋体" w:hAnsi="宋体"/>
          <w:color w:val="000000"/>
          <w:sz w:val="24"/>
          <w:szCs w:val="24"/>
        </w:rPr>
      </w:pPr>
      <w:r>
        <w:rPr>
          <w:rFonts w:hint="eastAsia" w:ascii="宋体" w:hAnsi="宋体"/>
          <w:color w:val="000000"/>
          <w:sz w:val="24"/>
          <w:szCs w:val="24"/>
        </w:rPr>
        <w:t>辅助开关满足二次图纸要求。</w:t>
      </w:r>
    </w:p>
    <w:p w14:paraId="43716C83">
      <w:pPr>
        <w:spacing w:line="360" w:lineRule="auto"/>
        <w:rPr>
          <w:rFonts w:ascii="宋体" w:hAnsi="宋体"/>
          <w:color w:val="000000"/>
          <w:sz w:val="24"/>
          <w:szCs w:val="24"/>
        </w:rPr>
      </w:pPr>
      <w:r>
        <w:rPr>
          <w:rFonts w:hint="eastAsia" w:ascii="宋体" w:hAnsi="宋体"/>
          <w:color w:val="000000"/>
          <w:sz w:val="24"/>
          <w:szCs w:val="24"/>
        </w:rPr>
        <w:t>4.1.</w:t>
      </w:r>
      <w:r>
        <w:rPr>
          <w:rFonts w:ascii="宋体" w:hAnsi="宋体"/>
          <w:color w:val="000000"/>
          <w:sz w:val="24"/>
          <w:szCs w:val="24"/>
        </w:rPr>
        <w:t>3</w:t>
      </w:r>
      <w:r>
        <w:rPr>
          <w:rFonts w:hint="eastAsia" w:ascii="宋体" w:hAnsi="宋体"/>
          <w:color w:val="000000"/>
          <w:sz w:val="24"/>
          <w:szCs w:val="24"/>
        </w:rPr>
        <w:t xml:space="preserve"> 主母线及分支母线</w:t>
      </w:r>
    </w:p>
    <w:p w14:paraId="3253B299">
      <w:pPr>
        <w:spacing w:line="360" w:lineRule="auto"/>
        <w:rPr>
          <w:rFonts w:ascii="宋体" w:hAnsi="宋体"/>
          <w:color w:val="000000"/>
          <w:sz w:val="24"/>
          <w:szCs w:val="24"/>
        </w:rPr>
      </w:pPr>
      <w:r>
        <w:rPr>
          <w:rFonts w:ascii="宋体" w:hAnsi="宋体"/>
          <w:color w:val="000000"/>
          <w:sz w:val="24"/>
          <w:szCs w:val="24"/>
        </w:rPr>
        <w:t>主母线：</w:t>
      </w:r>
    </w:p>
    <w:p w14:paraId="705FDDBC">
      <w:pPr>
        <w:spacing w:line="360" w:lineRule="auto"/>
        <w:rPr>
          <w:rFonts w:ascii="宋体" w:hAnsi="宋体"/>
          <w:color w:val="000000"/>
          <w:sz w:val="24"/>
          <w:szCs w:val="24"/>
        </w:rPr>
      </w:pPr>
      <w:r>
        <w:rPr>
          <w:rFonts w:hint="eastAsia" w:ascii="宋体" w:hAnsi="宋体"/>
          <w:color w:val="000000"/>
          <w:sz w:val="24"/>
          <w:szCs w:val="24"/>
        </w:rPr>
        <w:t xml:space="preserve">  (1)  额定持续电流：</w:t>
      </w:r>
      <w:r>
        <w:rPr>
          <w:rFonts w:hint="eastAsia" w:ascii="宋体" w:hAnsi="宋体"/>
          <w:color w:val="000000"/>
          <w:sz w:val="24"/>
          <w:szCs w:val="24"/>
          <w:u w:val="single"/>
        </w:rPr>
        <w:t>1250</w:t>
      </w:r>
      <w:r>
        <w:rPr>
          <w:rFonts w:hint="eastAsia" w:ascii="宋体" w:hAnsi="宋体"/>
          <w:color w:val="000000"/>
          <w:sz w:val="24"/>
          <w:szCs w:val="24"/>
        </w:rPr>
        <w:t>A（最高环境温度下）</w:t>
      </w:r>
    </w:p>
    <w:p w14:paraId="7FC9CF49">
      <w:pPr>
        <w:spacing w:line="360" w:lineRule="auto"/>
        <w:rPr>
          <w:rFonts w:ascii="宋体" w:hAnsi="宋体"/>
          <w:color w:val="000000"/>
          <w:sz w:val="24"/>
          <w:szCs w:val="24"/>
        </w:rPr>
      </w:pPr>
      <w:r>
        <w:rPr>
          <w:rFonts w:hint="eastAsia" w:ascii="宋体" w:hAnsi="宋体"/>
          <w:color w:val="000000"/>
          <w:sz w:val="24"/>
          <w:szCs w:val="24"/>
        </w:rPr>
        <w:t xml:space="preserve">  (2)  短时耐受电流(4s)：</w:t>
      </w:r>
      <w:r>
        <w:rPr>
          <w:rFonts w:hint="eastAsia" w:ascii="宋体" w:hAnsi="宋体"/>
          <w:color w:val="000000"/>
          <w:sz w:val="24"/>
          <w:szCs w:val="24"/>
          <w:u w:val="single"/>
        </w:rPr>
        <w:t xml:space="preserve">   31.5  </w:t>
      </w:r>
      <w:r>
        <w:rPr>
          <w:rFonts w:hint="eastAsia" w:ascii="宋体" w:hAnsi="宋体"/>
          <w:color w:val="000000"/>
          <w:sz w:val="24"/>
          <w:szCs w:val="24"/>
        </w:rPr>
        <w:t>kA</w:t>
      </w:r>
    </w:p>
    <w:p w14:paraId="0F66C506">
      <w:pPr>
        <w:spacing w:line="360" w:lineRule="auto"/>
        <w:rPr>
          <w:rFonts w:ascii="宋体" w:hAnsi="宋体"/>
          <w:color w:val="000000"/>
          <w:sz w:val="24"/>
          <w:szCs w:val="24"/>
        </w:rPr>
      </w:pPr>
      <w:r>
        <w:rPr>
          <w:rFonts w:hint="eastAsia" w:ascii="宋体" w:hAnsi="宋体"/>
          <w:color w:val="000000"/>
          <w:sz w:val="24"/>
          <w:szCs w:val="24"/>
        </w:rPr>
        <w:t xml:space="preserve">  (3)  峰值耐受电流：</w:t>
      </w:r>
      <w:r>
        <w:rPr>
          <w:rFonts w:hint="eastAsia" w:ascii="宋体" w:hAnsi="宋体"/>
          <w:color w:val="000000"/>
          <w:sz w:val="24"/>
          <w:szCs w:val="24"/>
          <w:u w:val="single"/>
        </w:rPr>
        <w:t xml:space="preserve">   80  </w:t>
      </w:r>
      <w:r>
        <w:rPr>
          <w:rFonts w:hint="eastAsia" w:ascii="宋体" w:hAnsi="宋体"/>
          <w:color w:val="000000"/>
          <w:sz w:val="24"/>
          <w:szCs w:val="24"/>
        </w:rPr>
        <w:t>kA</w:t>
      </w:r>
    </w:p>
    <w:p w14:paraId="6D45701D">
      <w:pPr>
        <w:spacing w:line="360" w:lineRule="auto"/>
        <w:rPr>
          <w:rFonts w:ascii="宋体" w:hAnsi="宋体"/>
          <w:color w:val="000000"/>
          <w:sz w:val="24"/>
          <w:szCs w:val="24"/>
        </w:rPr>
      </w:pPr>
      <w:r>
        <w:rPr>
          <w:rFonts w:hint="eastAsia" w:ascii="宋体" w:hAnsi="宋体"/>
          <w:color w:val="000000"/>
          <w:sz w:val="24"/>
          <w:szCs w:val="24"/>
        </w:rPr>
        <w:t>分支母线：</w:t>
      </w:r>
    </w:p>
    <w:p w14:paraId="353FD2F2">
      <w:pPr>
        <w:spacing w:line="360" w:lineRule="auto"/>
        <w:ind w:firstLine="240" w:firstLineChars="100"/>
        <w:rPr>
          <w:rFonts w:ascii="宋体" w:hAnsi="宋体"/>
          <w:color w:val="000000"/>
          <w:sz w:val="24"/>
          <w:szCs w:val="24"/>
        </w:rPr>
      </w:pPr>
      <w:r>
        <w:rPr>
          <w:rFonts w:hint="eastAsia" w:ascii="宋体" w:hAnsi="宋体"/>
          <w:color w:val="000000"/>
          <w:sz w:val="24"/>
          <w:szCs w:val="24"/>
        </w:rPr>
        <w:t>(1)  额定持续电流：</w:t>
      </w:r>
      <w:r>
        <w:rPr>
          <w:rFonts w:ascii="宋体" w:hAnsi="宋体"/>
          <w:color w:val="000000"/>
          <w:sz w:val="24"/>
          <w:szCs w:val="24"/>
          <w:u w:val="single"/>
        </w:rPr>
        <w:t>1250</w:t>
      </w:r>
      <w:r>
        <w:rPr>
          <w:rFonts w:hint="eastAsia" w:ascii="宋体" w:hAnsi="宋体"/>
          <w:color w:val="000000"/>
          <w:sz w:val="24"/>
          <w:szCs w:val="24"/>
        </w:rPr>
        <w:t>A</w:t>
      </w:r>
    </w:p>
    <w:p w14:paraId="60FA1A63">
      <w:pPr>
        <w:spacing w:line="360" w:lineRule="auto"/>
        <w:ind w:firstLine="240" w:firstLineChars="100"/>
        <w:rPr>
          <w:rFonts w:ascii="宋体" w:hAnsi="宋体"/>
          <w:color w:val="000000"/>
          <w:sz w:val="24"/>
          <w:szCs w:val="24"/>
        </w:rPr>
      </w:pPr>
      <w:r>
        <w:rPr>
          <w:rFonts w:hint="eastAsia" w:ascii="宋体" w:hAnsi="宋体"/>
          <w:color w:val="000000"/>
          <w:sz w:val="24"/>
          <w:szCs w:val="24"/>
        </w:rPr>
        <w:t>(2)  分支母线短时耐受电流和峰值耐受电流同主母线.</w:t>
      </w:r>
    </w:p>
    <w:p w14:paraId="6FCC9FF9">
      <w:pPr>
        <w:spacing w:line="360" w:lineRule="auto"/>
        <w:ind w:firstLine="240" w:firstLineChars="100"/>
        <w:rPr>
          <w:rFonts w:ascii="宋体" w:hAnsi="宋体"/>
          <w:color w:val="000000"/>
          <w:sz w:val="24"/>
          <w:szCs w:val="24"/>
        </w:rPr>
      </w:pPr>
      <w:r>
        <w:rPr>
          <w:rFonts w:hint="eastAsia" w:ascii="宋体" w:hAnsi="宋体"/>
          <w:color w:val="000000"/>
          <w:sz w:val="24"/>
          <w:szCs w:val="24"/>
        </w:rPr>
        <w:t>母线规格不低于招标图规格。</w:t>
      </w:r>
    </w:p>
    <w:p w14:paraId="29B75B3E">
      <w:pPr>
        <w:spacing w:line="360" w:lineRule="auto"/>
        <w:rPr>
          <w:rFonts w:ascii="宋体" w:hAnsi="宋体"/>
          <w:color w:val="000000"/>
          <w:sz w:val="24"/>
          <w:szCs w:val="24"/>
        </w:rPr>
      </w:pPr>
      <w:r>
        <w:rPr>
          <w:rFonts w:hint="eastAsia" w:ascii="宋体" w:hAnsi="宋体"/>
          <w:color w:val="000000"/>
          <w:sz w:val="24"/>
          <w:szCs w:val="24"/>
        </w:rPr>
        <w:t>4.1.</w:t>
      </w:r>
      <w:r>
        <w:rPr>
          <w:rFonts w:ascii="宋体" w:hAnsi="宋体"/>
          <w:color w:val="000000"/>
          <w:sz w:val="24"/>
          <w:szCs w:val="24"/>
        </w:rPr>
        <w:t>4</w:t>
      </w:r>
      <w:r>
        <w:rPr>
          <w:rFonts w:hint="eastAsia" w:ascii="宋体" w:hAnsi="宋体"/>
          <w:color w:val="000000"/>
          <w:sz w:val="24"/>
          <w:szCs w:val="24"/>
        </w:rPr>
        <w:t xml:space="preserve"> 电流互感器</w:t>
      </w:r>
    </w:p>
    <w:p w14:paraId="02DF72A3">
      <w:pPr>
        <w:spacing w:line="360" w:lineRule="auto"/>
        <w:ind w:left="420" w:leftChars="200"/>
        <w:jc w:val="left"/>
        <w:rPr>
          <w:rFonts w:ascii="宋体" w:hAnsi="宋体"/>
          <w:color w:val="000000"/>
          <w:sz w:val="24"/>
          <w:szCs w:val="24"/>
        </w:rPr>
      </w:pPr>
      <w:r>
        <w:rPr>
          <w:rFonts w:ascii="宋体" w:hAnsi="宋体"/>
          <w:color w:val="000000"/>
          <w:sz w:val="24"/>
          <w:szCs w:val="24"/>
        </w:rPr>
        <w:t>型式：LZZBJ9-3</w:t>
      </w:r>
      <w:r>
        <w:rPr>
          <w:rFonts w:hint="eastAsia" w:ascii="宋体" w:hAnsi="宋体"/>
          <w:color w:val="000000"/>
          <w:sz w:val="24"/>
          <w:szCs w:val="24"/>
        </w:rPr>
        <w:t>5环氧树脂型</w:t>
      </w:r>
    </w:p>
    <w:p w14:paraId="07504862">
      <w:pPr>
        <w:spacing w:line="360" w:lineRule="auto"/>
        <w:ind w:left="420" w:leftChars="200"/>
        <w:rPr>
          <w:rFonts w:ascii="宋体" w:hAnsi="宋体"/>
          <w:color w:val="000000"/>
          <w:sz w:val="24"/>
          <w:szCs w:val="24"/>
        </w:rPr>
      </w:pPr>
      <w:r>
        <w:rPr>
          <w:rFonts w:hint="eastAsia" w:ascii="宋体" w:hAnsi="宋体"/>
          <w:color w:val="000000"/>
          <w:sz w:val="24"/>
          <w:szCs w:val="24"/>
        </w:rPr>
        <w:t>额定电压：</w:t>
      </w:r>
      <w:r>
        <w:rPr>
          <w:rFonts w:hint="eastAsia" w:ascii="宋体" w:hAnsi="宋体"/>
          <w:color w:val="000000"/>
          <w:sz w:val="24"/>
          <w:szCs w:val="24"/>
          <w:u w:val="single"/>
        </w:rPr>
        <w:t xml:space="preserve">  40.5  </w:t>
      </w:r>
      <w:r>
        <w:rPr>
          <w:rFonts w:hint="eastAsia" w:ascii="宋体" w:hAnsi="宋体"/>
          <w:color w:val="000000"/>
          <w:sz w:val="24"/>
          <w:szCs w:val="24"/>
        </w:rPr>
        <w:t>kV</w:t>
      </w:r>
    </w:p>
    <w:p w14:paraId="32D52D66">
      <w:pPr>
        <w:spacing w:line="360" w:lineRule="auto"/>
        <w:ind w:left="420" w:leftChars="200"/>
        <w:rPr>
          <w:rFonts w:ascii="宋体" w:hAnsi="宋体"/>
          <w:color w:val="000000"/>
          <w:sz w:val="24"/>
          <w:szCs w:val="24"/>
        </w:rPr>
      </w:pPr>
      <w:r>
        <w:rPr>
          <w:rFonts w:hint="eastAsia" w:ascii="宋体" w:hAnsi="宋体"/>
          <w:color w:val="000000"/>
          <w:sz w:val="24"/>
          <w:szCs w:val="24"/>
        </w:rPr>
        <w:t>额定电流比、准确级、容量：详见附图，仅供参考，最终以施工图为准</w:t>
      </w:r>
    </w:p>
    <w:p w14:paraId="1C7B3734">
      <w:pPr>
        <w:spacing w:line="360" w:lineRule="auto"/>
        <w:ind w:left="420" w:leftChars="200"/>
        <w:rPr>
          <w:rFonts w:ascii="宋体" w:hAnsi="宋体"/>
          <w:color w:val="000000"/>
          <w:sz w:val="24"/>
          <w:szCs w:val="24"/>
        </w:rPr>
      </w:pPr>
      <w:r>
        <w:rPr>
          <w:rFonts w:hint="eastAsia" w:ascii="宋体" w:hAnsi="宋体"/>
          <w:color w:val="000000"/>
          <w:sz w:val="24"/>
          <w:szCs w:val="24"/>
        </w:rPr>
        <w:t>仪表保安系数：fs≤5</w:t>
      </w:r>
    </w:p>
    <w:p w14:paraId="24F8199B">
      <w:pPr>
        <w:spacing w:line="360" w:lineRule="auto"/>
        <w:ind w:left="420" w:leftChars="200"/>
        <w:rPr>
          <w:rFonts w:ascii="宋体" w:hAnsi="宋体"/>
          <w:color w:val="000000"/>
          <w:sz w:val="24"/>
          <w:szCs w:val="24"/>
        </w:rPr>
      </w:pPr>
      <w:r>
        <w:rPr>
          <w:rFonts w:hint="eastAsia" w:ascii="宋体" w:hAnsi="宋体"/>
          <w:color w:val="000000"/>
          <w:sz w:val="24"/>
          <w:szCs w:val="24"/>
        </w:rPr>
        <w:t>热稳定电流：</w:t>
      </w:r>
      <w:r>
        <w:rPr>
          <w:rFonts w:hint="eastAsia" w:ascii="宋体" w:hAnsi="宋体"/>
          <w:color w:val="000000"/>
          <w:sz w:val="24"/>
          <w:szCs w:val="24"/>
          <w:u w:val="single"/>
        </w:rPr>
        <w:t xml:space="preserve">  31.5  </w:t>
      </w:r>
      <w:r>
        <w:rPr>
          <w:rFonts w:hint="eastAsia" w:ascii="宋体" w:hAnsi="宋体"/>
          <w:color w:val="000000"/>
          <w:sz w:val="24"/>
          <w:szCs w:val="24"/>
        </w:rPr>
        <w:t>kA(4s)</w:t>
      </w:r>
    </w:p>
    <w:p w14:paraId="5F6A24A6">
      <w:pPr>
        <w:spacing w:line="360" w:lineRule="auto"/>
        <w:ind w:left="420" w:leftChars="200"/>
        <w:rPr>
          <w:rFonts w:ascii="宋体" w:hAnsi="宋体"/>
          <w:color w:val="000000"/>
          <w:sz w:val="24"/>
          <w:szCs w:val="24"/>
        </w:rPr>
      </w:pPr>
      <w:r>
        <w:rPr>
          <w:rFonts w:hint="eastAsia" w:ascii="宋体" w:hAnsi="宋体"/>
          <w:color w:val="000000"/>
          <w:sz w:val="24"/>
          <w:szCs w:val="24"/>
        </w:rPr>
        <w:t>动稳定电流：</w:t>
      </w:r>
      <w:r>
        <w:rPr>
          <w:rFonts w:hint="eastAsia" w:ascii="宋体" w:hAnsi="宋体"/>
          <w:color w:val="000000"/>
          <w:sz w:val="24"/>
          <w:szCs w:val="24"/>
          <w:u w:val="single"/>
        </w:rPr>
        <w:t xml:space="preserve">  80  </w:t>
      </w:r>
      <w:r>
        <w:rPr>
          <w:rFonts w:hint="eastAsia" w:ascii="宋体" w:hAnsi="宋体"/>
          <w:color w:val="000000"/>
          <w:sz w:val="24"/>
          <w:szCs w:val="24"/>
        </w:rPr>
        <w:t>kA(峰值)</w:t>
      </w:r>
    </w:p>
    <w:p w14:paraId="5123ABD9">
      <w:pPr>
        <w:spacing w:line="360" w:lineRule="auto"/>
        <w:rPr>
          <w:rFonts w:ascii="宋体" w:hAnsi="宋体"/>
          <w:color w:val="000000"/>
          <w:sz w:val="24"/>
          <w:szCs w:val="24"/>
        </w:rPr>
      </w:pPr>
      <w:r>
        <w:rPr>
          <w:rFonts w:hint="eastAsia" w:ascii="宋体" w:hAnsi="宋体"/>
          <w:color w:val="000000"/>
          <w:sz w:val="24"/>
          <w:szCs w:val="24"/>
        </w:rPr>
        <w:t>4.1.</w:t>
      </w:r>
      <w:r>
        <w:rPr>
          <w:rFonts w:ascii="宋体" w:hAnsi="宋体"/>
          <w:color w:val="000000"/>
          <w:sz w:val="24"/>
          <w:szCs w:val="24"/>
        </w:rPr>
        <w:t>5</w:t>
      </w:r>
      <w:r>
        <w:rPr>
          <w:rFonts w:hint="eastAsia" w:ascii="宋体" w:hAnsi="宋体"/>
          <w:color w:val="000000"/>
          <w:sz w:val="24"/>
          <w:szCs w:val="24"/>
        </w:rPr>
        <w:t xml:space="preserve"> 电压互感器</w:t>
      </w:r>
    </w:p>
    <w:p w14:paraId="3F041932">
      <w:pPr>
        <w:spacing w:line="360" w:lineRule="auto"/>
        <w:ind w:left="420" w:leftChars="200"/>
        <w:rPr>
          <w:rFonts w:ascii="宋体" w:hAnsi="宋体"/>
          <w:color w:val="000000"/>
          <w:sz w:val="24"/>
          <w:szCs w:val="24"/>
        </w:rPr>
      </w:pPr>
      <w:r>
        <w:rPr>
          <w:rFonts w:hint="eastAsia" w:ascii="宋体" w:hAnsi="宋体"/>
          <w:color w:val="000000"/>
          <w:sz w:val="24"/>
          <w:szCs w:val="24"/>
        </w:rPr>
        <w:t>型式：JDZX9-35环氧树脂型</w:t>
      </w:r>
    </w:p>
    <w:p w14:paraId="42D73684">
      <w:pPr>
        <w:spacing w:line="360" w:lineRule="auto"/>
        <w:ind w:left="420" w:leftChars="200"/>
        <w:rPr>
          <w:rFonts w:ascii="宋体" w:hAnsi="宋体"/>
          <w:color w:val="000000"/>
          <w:sz w:val="24"/>
          <w:szCs w:val="24"/>
        </w:rPr>
      </w:pPr>
      <w:r>
        <w:rPr>
          <w:rFonts w:hint="eastAsia" w:ascii="宋体" w:hAnsi="宋体"/>
          <w:color w:val="000000"/>
          <w:sz w:val="24"/>
          <w:szCs w:val="24"/>
        </w:rPr>
        <w:t>额定电压：</w:t>
      </w:r>
      <w:r>
        <w:rPr>
          <w:rFonts w:hint="eastAsia" w:ascii="宋体" w:hAnsi="宋体"/>
          <w:color w:val="000000"/>
          <w:sz w:val="24"/>
          <w:szCs w:val="24"/>
          <w:u w:val="single"/>
        </w:rPr>
        <w:t xml:space="preserve">  40.5 </w:t>
      </w:r>
      <w:r>
        <w:rPr>
          <w:rFonts w:hint="eastAsia" w:ascii="宋体" w:hAnsi="宋体"/>
          <w:color w:val="000000"/>
          <w:sz w:val="24"/>
          <w:szCs w:val="24"/>
        </w:rPr>
        <w:t xml:space="preserve">kV    </w:t>
      </w:r>
    </w:p>
    <w:p w14:paraId="62ABE9EE">
      <w:pPr>
        <w:spacing w:line="360" w:lineRule="auto"/>
        <w:ind w:left="420" w:leftChars="200"/>
        <w:rPr>
          <w:rFonts w:ascii="宋体" w:hAnsi="宋体"/>
          <w:color w:val="000000"/>
          <w:sz w:val="24"/>
          <w:szCs w:val="24"/>
        </w:rPr>
      </w:pPr>
      <w:r>
        <w:rPr>
          <w:rFonts w:hint="eastAsia" w:ascii="宋体" w:hAnsi="宋体"/>
          <w:color w:val="000000"/>
          <w:sz w:val="24"/>
          <w:szCs w:val="24"/>
        </w:rPr>
        <w:t>额定电压比、准确级、容量：详见附图，仅供参考，最终以施工图为准</w:t>
      </w:r>
    </w:p>
    <w:p w14:paraId="10731514">
      <w:pPr>
        <w:spacing w:line="360" w:lineRule="auto"/>
        <w:rPr>
          <w:rFonts w:hAnsi="宋体"/>
          <w:color w:val="000000"/>
          <w:sz w:val="24"/>
          <w:szCs w:val="24"/>
        </w:rPr>
      </w:pPr>
      <w:r>
        <w:rPr>
          <w:rFonts w:hint="eastAsia" w:ascii="宋体" w:hAnsi="宋体"/>
          <w:color w:val="000000"/>
          <w:sz w:val="24"/>
          <w:szCs w:val="24"/>
        </w:rPr>
        <w:t>4.1.</w:t>
      </w:r>
      <w:r>
        <w:rPr>
          <w:rFonts w:ascii="宋体" w:hAnsi="宋体"/>
          <w:color w:val="000000"/>
          <w:sz w:val="24"/>
          <w:szCs w:val="24"/>
        </w:rPr>
        <w:t xml:space="preserve">6 </w:t>
      </w:r>
      <w:r>
        <w:rPr>
          <w:rFonts w:hint="eastAsia" w:ascii="宋体" w:hAnsi="宋体"/>
          <w:color w:val="000000"/>
          <w:sz w:val="24"/>
          <w:szCs w:val="24"/>
        </w:rPr>
        <w:t>避雷器</w:t>
      </w:r>
    </w:p>
    <w:p w14:paraId="43AC6305">
      <w:pPr>
        <w:spacing w:line="360" w:lineRule="auto"/>
        <w:ind w:left="420" w:leftChars="200"/>
        <w:rPr>
          <w:rFonts w:hAnsi="宋体"/>
          <w:color w:val="000000"/>
          <w:sz w:val="24"/>
          <w:szCs w:val="24"/>
          <w:u w:val="single"/>
        </w:rPr>
      </w:pPr>
      <w:r>
        <w:rPr>
          <w:rFonts w:hint="eastAsia" w:ascii="宋体" w:hAnsi="宋体"/>
          <w:color w:val="000000"/>
          <w:sz w:val="24"/>
          <w:szCs w:val="24"/>
        </w:rPr>
        <w:t>型号：</w:t>
      </w:r>
      <w:r>
        <w:rPr>
          <w:rFonts w:hint="eastAsia" w:hAnsi="宋体"/>
          <w:color w:val="000000"/>
          <w:sz w:val="24"/>
          <w:szCs w:val="24"/>
        </w:rPr>
        <w:t>硅橡胶型氧化锌避雷器，带相间保护</w:t>
      </w:r>
    </w:p>
    <w:p w14:paraId="16EE64E4">
      <w:pPr>
        <w:spacing w:line="360" w:lineRule="auto"/>
        <w:ind w:left="420" w:leftChars="200"/>
        <w:rPr>
          <w:rFonts w:ascii="宋体" w:hAnsi="宋体"/>
          <w:color w:val="000000"/>
          <w:sz w:val="24"/>
          <w:szCs w:val="24"/>
        </w:rPr>
      </w:pPr>
      <w:r>
        <w:rPr>
          <w:rFonts w:hint="eastAsia" w:ascii="宋体" w:hAnsi="宋体"/>
          <w:color w:val="000000"/>
          <w:sz w:val="24"/>
          <w:szCs w:val="24"/>
        </w:rPr>
        <w:t>额定电压：51</w:t>
      </w:r>
      <w:r>
        <w:rPr>
          <w:rFonts w:ascii="宋体" w:hAnsi="宋体"/>
          <w:color w:val="000000"/>
          <w:sz w:val="24"/>
          <w:szCs w:val="24"/>
        </w:rPr>
        <w:t>kV</w:t>
      </w:r>
    </w:p>
    <w:p w14:paraId="373DEDC9">
      <w:pPr>
        <w:snapToGrid w:val="0"/>
        <w:spacing w:line="360" w:lineRule="auto"/>
        <w:ind w:left="420" w:leftChars="200"/>
        <w:jc w:val="left"/>
        <w:rPr>
          <w:rFonts w:ascii="宋体" w:hAnsi="宋体"/>
          <w:color w:val="000000"/>
          <w:sz w:val="24"/>
          <w:szCs w:val="24"/>
        </w:rPr>
      </w:pPr>
      <w:r>
        <w:rPr>
          <w:rFonts w:hint="eastAsia" w:ascii="宋体" w:hAnsi="宋体"/>
          <w:color w:val="000000"/>
          <w:sz w:val="24"/>
          <w:szCs w:val="24"/>
        </w:rPr>
        <w:t>持续运行电压：42</w:t>
      </w:r>
      <w:r>
        <w:rPr>
          <w:rFonts w:ascii="宋体" w:hAnsi="宋体"/>
          <w:color w:val="000000"/>
          <w:sz w:val="24"/>
          <w:szCs w:val="24"/>
        </w:rPr>
        <w:t>kV</w:t>
      </w:r>
    </w:p>
    <w:p w14:paraId="3D03E3F6">
      <w:pPr>
        <w:snapToGrid w:val="0"/>
        <w:spacing w:line="360" w:lineRule="auto"/>
        <w:ind w:left="420" w:leftChars="200"/>
        <w:jc w:val="left"/>
        <w:rPr>
          <w:rFonts w:ascii="宋体" w:hAnsi="宋体"/>
          <w:color w:val="000000"/>
          <w:sz w:val="24"/>
          <w:szCs w:val="24"/>
        </w:rPr>
      </w:pPr>
      <w:r>
        <w:rPr>
          <w:rFonts w:hint="eastAsia" w:ascii="宋体" w:hAnsi="宋体"/>
          <w:color w:val="000000"/>
          <w:sz w:val="24"/>
          <w:szCs w:val="24"/>
        </w:rPr>
        <w:t>标称放电电流：</w:t>
      </w:r>
      <w:r>
        <w:rPr>
          <w:rFonts w:ascii="宋体" w:hAnsi="宋体"/>
          <w:color w:val="000000"/>
          <w:sz w:val="24"/>
          <w:szCs w:val="24"/>
        </w:rPr>
        <w:t>5kA</w:t>
      </w:r>
    </w:p>
    <w:p w14:paraId="1B318F99">
      <w:pPr>
        <w:snapToGrid w:val="0"/>
        <w:spacing w:line="360" w:lineRule="auto"/>
        <w:ind w:left="420" w:leftChars="200"/>
        <w:jc w:val="left"/>
        <w:rPr>
          <w:rFonts w:ascii="宋体" w:hAnsi="宋体"/>
          <w:color w:val="000000"/>
          <w:sz w:val="24"/>
          <w:szCs w:val="24"/>
        </w:rPr>
      </w:pPr>
      <w:r>
        <w:rPr>
          <w:rFonts w:hint="eastAsia" w:ascii="宋体" w:hAnsi="宋体"/>
          <w:color w:val="000000"/>
          <w:sz w:val="24"/>
          <w:szCs w:val="24"/>
        </w:rPr>
        <w:t>雷电冲击残压</w:t>
      </w:r>
      <w:r>
        <w:rPr>
          <w:rFonts w:ascii="宋体" w:hAnsi="宋体"/>
          <w:color w:val="000000"/>
          <w:sz w:val="24"/>
          <w:szCs w:val="24"/>
        </w:rPr>
        <w:t>(8/20</w:t>
      </w:r>
      <w:r>
        <w:rPr>
          <w:rFonts w:ascii="宋体" w:hAnsi="宋体"/>
          <w:color w:val="000000"/>
          <w:sz w:val="24"/>
          <w:szCs w:val="24"/>
        </w:rPr>
        <w:sym w:font="Symbol" w:char="F06D"/>
      </w:r>
      <w:r>
        <w:rPr>
          <w:rFonts w:ascii="宋体" w:hAnsi="宋体"/>
          <w:color w:val="000000"/>
          <w:sz w:val="24"/>
          <w:szCs w:val="24"/>
        </w:rPr>
        <w:t>S</w:t>
      </w:r>
      <w:r>
        <w:rPr>
          <w:rFonts w:hint="eastAsia" w:ascii="宋体" w:hAnsi="宋体"/>
          <w:color w:val="000000"/>
          <w:sz w:val="24"/>
          <w:szCs w:val="24"/>
        </w:rPr>
        <w:t>，</w:t>
      </w:r>
      <w:r>
        <w:rPr>
          <w:rFonts w:ascii="宋体" w:hAnsi="宋体"/>
          <w:color w:val="000000"/>
          <w:sz w:val="24"/>
          <w:szCs w:val="24"/>
        </w:rPr>
        <w:t>5kA)</w:t>
      </w:r>
      <w:r>
        <w:rPr>
          <w:rFonts w:hint="eastAsia" w:ascii="宋体" w:hAnsi="宋体"/>
          <w:color w:val="000000"/>
          <w:sz w:val="24"/>
          <w:szCs w:val="24"/>
        </w:rPr>
        <w:t>：</w:t>
      </w:r>
      <w:r>
        <w:rPr>
          <w:rFonts w:ascii="宋体" w:hAnsi="宋体"/>
          <w:color w:val="000000"/>
          <w:sz w:val="24"/>
          <w:szCs w:val="24"/>
        </w:rPr>
        <w:sym w:font="Symbol" w:char="F0A3"/>
      </w:r>
      <w:r>
        <w:rPr>
          <w:rFonts w:hint="eastAsia" w:ascii="宋体" w:hAnsi="宋体"/>
          <w:color w:val="000000"/>
          <w:sz w:val="24"/>
          <w:szCs w:val="24"/>
        </w:rPr>
        <w:t>134</w:t>
      </w:r>
      <w:r>
        <w:rPr>
          <w:rFonts w:ascii="宋体" w:hAnsi="宋体"/>
          <w:color w:val="000000"/>
          <w:sz w:val="24"/>
          <w:szCs w:val="24"/>
        </w:rPr>
        <w:t>kV</w:t>
      </w:r>
      <w:r>
        <w:rPr>
          <w:rFonts w:hint="eastAsia" w:ascii="宋体" w:hAnsi="宋体"/>
          <w:color w:val="000000"/>
          <w:sz w:val="24"/>
          <w:szCs w:val="24"/>
        </w:rPr>
        <w:t>（</w:t>
      </w:r>
      <w:r>
        <w:rPr>
          <w:rFonts w:ascii="宋体" w:hAnsi="宋体"/>
          <w:color w:val="000000"/>
          <w:sz w:val="24"/>
          <w:szCs w:val="24"/>
        </w:rPr>
        <w:t>peak)</w:t>
      </w:r>
    </w:p>
    <w:p w14:paraId="2301884E">
      <w:pPr>
        <w:snapToGrid w:val="0"/>
        <w:spacing w:line="360" w:lineRule="auto"/>
        <w:ind w:firstLine="424" w:firstLineChars="177"/>
        <w:jc w:val="left"/>
        <w:rPr>
          <w:rFonts w:ascii="宋体" w:hAnsi="宋体"/>
          <w:color w:val="000000"/>
          <w:sz w:val="24"/>
          <w:szCs w:val="24"/>
        </w:rPr>
      </w:pPr>
      <w:r>
        <w:rPr>
          <w:rFonts w:hint="eastAsia" w:ascii="宋体" w:hAnsi="宋体"/>
          <w:color w:val="000000"/>
          <w:sz w:val="24"/>
          <w:szCs w:val="24"/>
        </w:rPr>
        <w:t>避雷器带在线监测仪，将避雷器动作次数、电流上传至本柜综合保护测控装置，然后上传至升压站计算机监控系统。</w:t>
      </w:r>
    </w:p>
    <w:p w14:paraId="12288300">
      <w:pPr>
        <w:pStyle w:val="6"/>
        <w:adjustRightInd w:val="0"/>
        <w:snapToGrid w:val="0"/>
        <w:spacing w:line="360" w:lineRule="auto"/>
        <w:rPr>
          <w:rFonts w:hAnsi="宋体"/>
          <w:color w:val="000000"/>
          <w:szCs w:val="24"/>
        </w:rPr>
      </w:pPr>
      <w:r>
        <w:rPr>
          <w:rFonts w:hint="eastAsia" w:hAnsi="宋体"/>
          <w:color w:val="000000"/>
          <w:szCs w:val="24"/>
        </w:rPr>
        <w:t>4.1.</w:t>
      </w:r>
      <w:r>
        <w:rPr>
          <w:rFonts w:hAnsi="宋体"/>
          <w:color w:val="000000"/>
          <w:szCs w:val="24"/>
        </w:rPr>
        <w:t>7</w:t>
      </w:r>
      <w:r>
        <w:rPr>
          <w:rFonts w:hint="eastAsia" w:hAnsi="宋体"/>
          <w:color w:val="000000"/>
          <w:szCs w:val="24"/>
        </w:rPr>
        <w:t xml:space="preserve"> 熔断器</w:t>
      </w:r>
    </w:p>
    <w:p w14:paraId="0259E856">
      <w:pPr>
        <w:pStyle w:val="6"/>
        <w:adjustRightInd w:val="0"/>
        <w:snapToGrid w:val="0"/>
        <w:spacing w:line="360" w:lineRule="auto"/>
        <w:ind w:firstLine="480"/>
        <w:rPr>
          <w:rFonts w:hAnsi="宋体"/>
          <w:color w:val="000000"/>
          <w:szCs w:val="24"/>
          <w:u w:val="single"/>
        </w:rPr>
      </w:pPr>
      <w:r>
        <w:rPr>
          <w:rFonts w:hint="eastAsia" w:hAnsi="宋体"/>
          <w:color w:val="000000"/>
          <w:szCs w:val="24"/>
        </w:rPr>
        <w:t>型号：</w:t>
      </w:r>
      <w:r>
        <w:rPr>
          <w:rFonts w:hint="eastAsia" w:hAnsi="宋体"/>
          <w:color w:val="000000"/>
          <w:szCs w:val="24"/>
          <w:u w:val="single"/>
        </w:rPr>
        <w:t>XRNP-40.5/0.5A</w:t>
      </w:r>
    </w:p>
    <w:p w14:paraId="45283CA9">
      <w:pPr>
        <w:pStyle w:val="6"/>
        <w:adjustRightInd w:val="0"/>
        <w:snapToGrid w:val="0"/>
        <w:spacing w:line="360" w:lineRule="auto"/>
        <w:ind w:firstLine="480"/>
        <w:rPr>
          <w:rFonts w:hAnsi="宋体"/>
          <w:color w:val="000000"/>
          <w:szCs w:val="24"/>
          <w:u w:val="single"/>
        </w:rPr>
      </w:pPr>
      <w:r>
        <w:rPr>
          <w:rFonts w:hint="eastAsia" w:hAnsi="宋体"/>
          <w:color w:val="000000"/>
          <w:szCs w:val="24"/>
        </w:rPr>
        <w:t>开断电流(有效值)：</w:t>
      </w:r>
      <w:r>
        <w:rPr>
          <w:rFonts w:hint="eastAsia" w:hAnsi="宋体"/>
          <w:color w:val="000000"/>
          <w:szCs w:val="24"/>
          <w:u w:val="single"/>
        </w:rPr>
        <w:t>50kA</w:t>
      </w:r>
    </w:p>
    <w:p w14:paraId="2301FDE5">
      <w:pPr>
        <w:pStyle w:val="6"/>
        <w:adjustRightInd w:val="0"/>
        <w:snapToGrid w:val="0"/>
        <w:spacing w:line="360" w:lineRule="auto"/>
        <w:ind w:firstLine="480"/>
        <w:rPr>
          <w:rFonts w:hAnsi="宋体"/>
          <w:color w:val="000000"/>
          <w:szCs w:val="24"/>
        </w:rPr>
      </w:pPr>
      <w:r>
        <w:rPr>
          <w:rFonts w:hint="eastAsia" w:hAnsi="宋体"/>
          <w:color w:val="000000"/>
          <w:szCs w:val="24"/>
        </w:rPr>
        <w:t>额定电流：0.5A</w:t>
      </w:r>
    </w:p>
    <w:p w14:paraId="1D04B93C">
      <w:pPr>
        <w:spacing w:line="360" w:lineRule="auto"/>
        <w:outlineLvl w:val="1"/>
        <w:rPr>
          <w:rFonts w:ascii="宋体" w:hAnsi="宋体"/>
          <w:b/>
          <w:color w:val="000000"/>
          <w:sz w:val="24"/>
          <w:szCs w:val="24"/>
        </w:rPr>
      </w:pPr>
      <w:bookmarkStart w:id="23" w:name="_Toc168144015"/>
      <w:bookmarkStart w:id="24" w:name="_Toc168144269"/>
      <w:bookmarkStart w:id="25" w:name="_Toc523909408"/>
      <w:r>
        <w:rPr>
          <w:rFonts w:hint="eastAsia" w:ascii="宋体" w:hAnsi="宋体"/>
          <w:b/>
          <w:color w:val="000000"/>
          <w:sz w:val="24"/>
          <w:szCs w:val="24"/>
        </w:rPr>
        <w:t>4.2  35kV开关柜技术要求</w:t>
      </w:r>
      <w:bookmarkEnd w:id="23"/>
      <w:bookmarkEnd w:id="24"/>
      <w:bookmarkEnd w:id="25"/>
    </w:p>
    <w:p w14:paraId="2349F6EE">
      <w:pPr>
        <w:spacing w:line="360" w:lineRule="auto"/>
        <w:rPr>
          <w:rFonts w:ascii="宋体" w:hAnsi="宋体"/>
          <w:color w:val="000000"/>
          <w:sz w:val="24"/>
          <w:szCs w:val="24"/>
        </w:rPr>
      </w:pPr>
      <w:r>
        <w:rPr>
          <w:rFonts w:hint="eastAsia" w:ascii="宋体" w:hAnsi="宋体"/>
          <w:color w:val="000000"/>
          <w:sz w:val="24"/>
          <w:szCs w:val="24"/>
        </w:rPr>
        <w:t>4.2.1 开关柜防护等级：</w:t>
      </w:r>
      <w:r>
        <w:rPr>
          <w:rFonts w:ascii="宋体" w:hAnsi="宋体"/>
          <w:color w:val="000000"/>
          <w:sz w:val="24"/>
          <w:szCs w:val="24"/>
        </w:rPr>
        <w:t>IP</w:t>
      </w:r>
      <w:r>
        <w:rPr>
          <w:rFonts w:hint="eastAsia" w:ascii="宋体" w:hAnsi="宋体"/>
          <w:color w:val="000000"/>
          <w:sz w:val="24"/>
          <w:szCs w:val="24"/>
        </w:rPr>
        <w:t>4</w:t>
      </w:r>
      <w:r>
        <w:rPr>
          <w:rFonts w:ascii="宋体" w:hAnsi="宋体"/>
          <w:color w:val="000000"/>
          <w:sz w:val="24"/>
          <w:szCs w:val="24"/>
        </w:rPr>
        <w:t>X。主变进线柜上出线，与绝缘管母连接，其余馈线柜下出线，与电缆连接。</w:t>
      </w:r>
    </w:p>
    <w:p w14:paraId="6955579A">
      <w:pPr>
        <w:spacing w:line="360" w:lineRule="auto"/>
        <w:rPr>
          <w:rFonts w:ascii="宋体" w:hAnsi="宋体"/>
          <w:color w:val="000000"/>
          <w:sz w:val="24"/>
          <w:szCs w:val="24"/>
        </w:rPr>
      </w:pPr>
      <w:r>
        <w:rPr>
          <w:rFonts w:hint="eastAsia" w:ascii="宋体" w:hAnsi="宋体"/>
          <w:color w:val="000000"/>
          <w:sz w:val="24"/>
          <w:szCs w:val="24"/>
        </w:rPr>
        <w:t>4.2.2 开关柜采用敷铝锌板全组装结构，各部件经数控机床加工，折弯后栓接而成；所有部件应有足够强度能承受运输，安装及运行短路所引起的作用力而不致损坏变形。满足防锈、防腐蚀，设备寿命25年以上。</w:t>
      </w:r>
    </w:p>
    <w:p w14:paraId="19448BCE">
      <w:pPr>
        <w:spacing w:line="360" w:lineRule="auto"/>
        <w:rPr>
          <w:rFonts w:ascii="宋体" w:hAnsi="宋体"/>
          <w:color w:val="000000"/>
          <w:sz w:val="24"/>
          <w:szCs w:val="24"/>
        </w:rPr>
      </w:pPr>
      <w:r>
        <w:rPr>
          <w:rFonts w:hint="eastAsia" w:ascii="宋体" w:hAnsi="宋体"/>
          <w:color w:val="000000"/>
          <w:sz w:val="24"/>
          <w:szCs w:val="24"/>
        </w:rPr>
        <w:t>4.2.3 开关柜要求做到柜与柜之间(包括母线)相隔离，每个柜的开关室、电缆室、母线室、仪表室均应用金属隔板相互隔离。柜内套管、支持绝缘件选用阻燃材料</w:t>
      </w:r>
      <w:r>
        <w:rPr>
          <w:rFonts w:ascii="宋体" w:hAnsi="宋体"/>
          <w:color w:val="000000"/>
          <w:sz w:val="24"/>
          <w:szCs w:val="24"/>
        </w:rPr>
        <w:t>环氧树脂</w:t>
      </w:r>
      <w:r>
        <w:rPr>
          <w:rFonts w:hint="eastAsia" w:ascii="宋体" w:hAnsi="宋体"/>
          <w:color w:val="000000"/>
          <w:sz w:val="24"/>
          <w:szCs w:val="24"/>
        </w:rPr>
        <w:t>。</w:t>
      </w:r>
    </w:p>
    <w:p w14:paraId="2FA852F3">
      <w:pPr>
        <w:spacing w:line="360" w:lineRule="auto"/>
        <w:rPr>
          <w:rFonts w:ascii="宋体" w:hAnsi="宋体"/>
          <w:color w:val="000000"/>
          <w:sz w:val="24"/>
          <w:szCs w:val="24"/>
        </w:rPr>
      </w:pPr>
      <w:r>
        <w:rPr>
          <w:rFonts w:hint="eastAsia" w:ascii="宋体" w:hAnsi="宋体"/>
          <w:color w:val="000000"/>
          <w:sz w:val="24"/>
          <w:szCs w:val="24"/>
        </w:rPr>
        <w:t>4.2.4开关柜内</w:t>
      </w:r>
      <w:r>
        <w:rPr>
          <w:rFonts w:ascii="宋体" w:hAnsi="宋体"/>
          <w:color w:val="000000"/>
          <w:sz w:val="24"/>
          <w:szCs w:val="24"/>
        </w:rPr>
        <w:t>主母线在通过两个相邻的高压开关拒时，</w:t>
      </w:r>
      <w:r>
        <w:rPr>
          <w:rFonts w:hint="eastAsia" w:ascii="宋体" w:hAnsi="宋体"/>
          <w:color w:val="000000"/>
          <w:sz w:val="24"/>
          <w:szCs w:val="24"/>
        </w:rPr>
        <w:t>金属</w:t>
      </w:r>
      <w:r>
        <w:rPr>
          <w:rFonts w:ascii="宋体" w:hAnsi="宋体"/>
          <w:color w:val="000000"/>
          <w:sz w:val="24"/>
          <w:szCs w:val="24"/>
        </w:rPr>
        <w:t>隔板配有</w:t>
      </w:r>
      <w:r>
        <w:rPr>
          <w:rFonts w:hint="eastAsia" w:ascii="宋体" w:hAnsi="宋体"/>
          <w:color w:val="000000"/>
          <w:sz w:val="24"/>
          <w:szCs w:val="24"/>
        </w:rPr>
        <w:t>环氧树脂穿墙套管，能有效防止事故蔓延，主母线穿越套管，且通过套管固定、支撑，母线接头处采用阻燃绝缘外套，</w:t>
      </w:r>
      <w:r>
        <w:rPr>
          <w:rFonts w:hint="eastAsia" w:ascii="宋体" w:hAnsi="宋体"/>
          <w:sz w:val="24"/>
          <w:szCs w:val="21"/>
        </w:rPr>
        <w:t>开关柜内全部母线、分支引线及搭接处应</w:t>
      </w:r>
      <w:r>
        <w:rPr>
          <w:rFonts w:ascii="宋体" w:hAnsi="宋体"/>
          <w:sz w:val="24"/>
          <w:szCs w:val="21"/>
        </w:rPr>
        <w:t>采用热缩绝缘材料进行保护，该绝缘材料应具有防潮和阻燃性能以及足够的介电强度，</w:t>
      </w:r>
      <w:r>
        <w:rPr>
          <w:rFonts w:hint="eastAsia" w:ascii="宋体" w:hAnsi="宋体"/>
          <w:color w:val="000000"/>
          <w:sz w:val="24"/>
          <w:szCs w:val="24"/>
        </w:rPr>
        <w:t>以形成全绝缘母线。</w:t>
      </w:r>
      <w:r>
        <w:rPr>
          <w:rFonts w:ascii="宋体" w:hAnsi="宋体"/>
          <w:sz w:val="24"/>
          <w:szCs w:val="21"/>
        </w:rPr>
        <w:t>母线应标明相别的颜色，A、B、C相分别为黄、绿、红色，</w:t>
      </w:r>
      <w:r>
        <w:rPr>
          <w:rFonts w:hint="eastAsia" w:ascii="宋体" w:hAnsi="宋体"/>
          <w:color w:val="000000"/>
          <w:sz w:val="24"/>
          <w:szCs w:val="24"/>
        </w:rPr>
        <w:t>N相为蓝色，接地线用黄绿相间的双色线。</w:t>
      </w:r>
    </w:p>
    <w:p w14:paraId="24B40FEB">
      <w:pPr>
        <w:spacing w:line="360" w:lineRule="auto"/>
        <w:rPr>
          <w:rFonts w:ascii="宋体" w:hAnsi="宋体"/>
          <w:color w:val="000000"/>
          <w:sz w:val="24"/>
          <w:szCs w:val="24"/>
        </w:rPr>
      </w:pPr>
      <w:r>
        <w:rPr>
          <w:rFonts w:hint="eastAsia" w:ascii="宋体" w:hAnsi="宋体"/>
          <w:color w:val="000000"/>
          <w:sz w:val="24"/>
          <w:szCs w:val="24"/>
        </w:rPr>
        <w:t>4.2.5 开关柜应有以下五防护性能：</w:t>
      </w:r>
    </w:p>
    <w:p w14:paraId="68F6779C">
      <w:pPr>
        <w:spacing w:line="360" w:lineRule="auto"/>
        <w:ind w:firstLine="566" w:firstLineChars="236"/>
        <w:rPr>
          <w:rFonts w:ascii="宋体" w:hAnsi="宋体"/>
          <w:color w:val="000000"/>
          <w:sz w:val="24"/>
          <w:szCs w:val="24"/>
        </w:rPr>
      </w:pPr>
      <w:r>
        <w:rPr>
          <w:rFonts w:hint="eastAsia" w:ascii="宋体" w:hAnsi="宋体"/>
          <w:color w:val="000000"/>
          <w:sz w:val="24"/>
          <w:szCs w:val="24"/>
        </w:rPr>
        <w:t>(1)  防止误分、误合断路器</w:t>
      </w:r>
    </w:p>
    <w:p w14:paraId="3D099894">
      <w:pPr>
        <w:spacing w:line="360" w:lineRule="auto"/>
        <w:ind w:firstLine="566" w:firstLineChars="236"/>
        <w:rPr>
          <w:rFonts w:ascii="宋体" w:hAnsi="宋体"/>
          <w:color w:val="000000"/>
          <w:sz w:val="24"/>
          <w:szCs w:val="24"/>
        </w:rPr>
      </w:pPr>
      <w:r>
        <w:rPr>
          <w:rFonts w:hint="eastAsia" w:ascii="宋体" w:hAnsi="宋体"/>
          <w:color w:val="000000"/>
          <w:sz w:val="24"/>
          <w:szCs w:val="24"/>
        </w:rPr>
        <w:t>(2)  防止带负荷误分、误合隔离开关</w:t>
      </w:r>
    </w:p>
    <w:p w14:paraId="55C1F7EC">
      <w:pPr>
        <w:spacing w:line="360" w:lineRule="auto"/>
        <w:ind w:firstLine="566" w:firstLineChars="236"/>
        <w:rPr>
          <w:rFonts w:ascii="宋体" w:hAnsi="宋体"/>
          <w:color w:val="000000"/>
          <w:sz w:val="24"/>
          <w:szCs w:val="24"/>
        </w:rPr>
      </w:pPr>
      <w:r>
        <w:rPr>
          <w:rFonts w:hint="eastAsia" w:ascii="宋体" w:hAnsi="宋体"/>
          <w:color w:val="000000"/>
          <w:sz w:val="24"/>
          <w:szCs w:val="24"/>
        </w:rPr>
        <w:t>(3)  防止带电关合接地开关</w:t>
      </w:r>
    </w:p>
    <w:p w14:paraId="280DF962">
      <w:pPr>
        <w:spacing w:line="360" w:lineRule="auto"/>
        <w:ind w:firstLine="566" w:firstLineChars="236"/>
        <w:rPr>
          <w:rFonts w:ascii="宋体" w:hAnsi="宋体"/>
          <w:color w:val="000000"/>
          <w:sz w:val="24"/>
          <w:szCs w:val="24"/>
        </w:rPr>
      </w:pPr>
      <w:r>
        <w:rPr>
          <w:rFonts w:hint="eastAsia" w:ascii="宋体" w:hAnsi="宋体"/>
          <w:color w:val="000000"/>
          <w:sz w:val="24"/>
          <w:szCs w:val="24"/>
        </w:rPr>
        <w:t>(4)  防止接地开关闭合时接通电源</w:t>
      </w:r>
    </w:p>
    <w:p w14:paraId="3DD1A87F">
      <w:pPr>
        <w:spacing w:line="360" w:lineRule="auto"/>
        <w:ind w:firstLine="566" w:firstLineChars="236"/>
        <w:rPr>
          <w:rFonts w:ascii="宋体" w:hAnsi="宋体"/>
          <w:color w:val="000000"/>
          <w:sz w:val="24"/>
          <w:szCs w:val="24"/>
        </w:rPr>
      </w:pPr>
      <w:r>
        <w:rPr>
          <w:rFonts w:hint="eastAsia" w:ascii="宋体" w:hAnsi="宋体"/>
          <w:color w:val="000000"/>
          <w:sz w:val="24"/>
          <w:szCs w:val="24"/>
        </w:rPr>
        <w:t>(5)  防止误入带电间隔</w:t>
      </w:r>
    </w:p>
    <w:p w14:paraId="120462CD">
      <w:pPr>
        <w:spacing w:line="360" w:lineRule="auto"/>
        <w:ind w:firstLine="566" w:firstLineChars="236"/>
        <w:rPr>
          <w:rFonts w:ascii="宋体" w:hAnsi="宋体"/>
          <w:color w:val="000000"/>
          <w:sz w:val="24"/>
          <w:szCs w:val="24"/>
        </w:rPr>
      </w:pPr>
      <w:r>
        <w:rPr>
          <w:rFonts w:hint="eastAsia" w:ascii="宋体" w:hAnsi="宋体"/>
          <w:color w:val="000000"/>
          <w:sz w:val="24"/>
          <w:szCs w:val="24"/>
        </w:rPr>
        <w:t>开关柜要具备完善的机械五防功能。</w:t>
      </w:r>
    </w:p>
    <w:p w14:paraId="06EABEF7">
      <w:pPr>
        <w:spacing w:line="360" w:lineRule="auto"/>
        <w:rPr>
          <w:rFonts w:ascii="宋体" w:hAnsi="宋体"/>
          <w:color w:val="000000"/>
          <w:sz w:val="24"/>
          <w:szCs w:val="24"/>
        </w:rPr>
      </w:pPr>
      <w:r>
        <w:rPr>
          <w:rFonts w:hint="eastAsia" w:ascii="宋体" w:hAnsi="宋体"/>
          <w:color w:val="000000"/>
          <w:sz w:val="24"/>
          <w:szCs w:val="24"/>
        </w:rPr>
        <w:t>4.2.6 断路器及其操动机构</w:t>
      </w:r>
    </w:p>
    <w:p w14:paraId="4D33EFA2">
      <w:pPr>
        <w:spacing w:line="360" w:lineRule="auto"/>
        <w:ind w:firstLine="566" w:firstLineChars="236"/>
        <w:rPr>
          <w:rFonts w:ascii="宋体" w:hAnsi="宋体"/>
          <w:color w:val="000000"/>
          <w:sz w:val="24"/>
          <w:szCs w:val="24"/>
        </w:rPr>
      </w:pPr>
      <w:r>
        <w:rPr>
          <w:rFonts w:hint="eastAsia" w:ascii="宋体" w:hAnsi="宋体"/>
          <w:color w:val="000000"/>
          <w:sz w:val="24"/>
          <w:szCs w:val="24"/>
        </w:rPr>
        <w:t>(1)  断路器应有可靠的“防跳”功能，设机械“防跳”。</w:t>
      </w:r>
    </w:p>
    <w:p w14:paraId="40D52F6F">
      <w:pPr>
        <w:spacing w:line="360" w:lineRule="auto"/>
        <w:ind w:firstLine="566" w:firstLineChars="236"/>
        <w:rPr>
          <w:rFonts w:ascii="宋体" w:hAnsi="宋体"/>
          <w:color w:val="000000"/>
          <w:sz w:val="24"/>
          <w:szCs w:val="24"/>
        </w:rPr>
      </w:pPr>
      <w:r>
        <w:rPr>
          <w:rFonts w:hint="eastAsia" w:ascii="宋体" w:hAnsi="宋体"/>
          <w:color w:val="000000"/>
          <w:sz w:val="24"/>
          <w:szCs w:val="24"/>
        </w:rPr>
        <w:t>(2)  断路器的操动机构，在任何状态都可以电气或机械跳闸。</w:t>
      </w:r>
    </w:p>
    <w:p w14:paraId="0036C74B">
      <w:pPr>
        <w:spacing w:line="360" w:lineRule="auto"/>
        <w:ind w:firstLine="566" w:firstLineChars="236"/>
        <w:rPr>
          <w:rFonts w:ascii="宋体" w:hAnsi="宋体"/>
          <w:color w:val="000000"/>
          <w:sz w:val="24"/>
          <w:szCs w:val="24"/>
        </w:rPr>
      </w:pPr>
      <w:r>
        <w:rPr>
          <w:rFonts w:hint="eastAsia" w:ascii="宋体" w:hAnsi="宋体"/>
          <w:color w:val="000000"/>
          <w:sz w:val="24"/>
          <w:szCs w:val="24"/>
        </w:rPr>
        <w:t>(3)  电气操作的断路器，均有就地跳、合闸的操作设施，并有指示灯，当断路器在就地试验和断开位置时，断路器的远方操作回路被闭锁，断路器有汉字分、合闸指示。</w:t>
      </w:r>
    </w:p>
    <w:p w14:paraId="494C6D31">
      <w:pPr>
        <w:spacing w:line="360" w:lineRule="auto"/>
        <w:ind w:firstLine="566" w:firstLineChars="236"/>
        <w:rPr>
          <w:rFonts w:ascii="宋体" w:hAnsi="宋体"/>
          <w:color w:val="000000"/>
          <w:sz w:val="24"/>
          <w:szCs w:val="24"/>
        </w:rPr>
      </w:pPr>
      <w:r>
        <w:rPr>
          <w:rFonts w:hint="eastAsia" w:ascii="宋体" w:hAnsi="宋体"/>
          <w:color w:val="000000"/>
          <w:sz w:val="24"/>
          <w:szCs w:val="24"/>
        </w:rPr>
        <w:t>(4)  所有操动机构和辅助开关的接线，除有特殊要求外，同规格均应采用相同接线。</w:t>
      </w:r>
    </w:p>
    <w:p w14:paraId="3D180335">
      <w:pPr>
        <w:spacing w:line="360" w:lineRule="auto"/>
        <w:ind w:firstLine="566" w:firstLineChars="236"/>
        <w:rPr>
          <w:rFonts w:ascii="宋体" w:hAnsi="宋体"/>
          <w:color w:val="000000"/>
          <w:sz w:val="24"/>
          <w:szCs w:val="24"/>
        </w:rPr>
      </w:pPr>
      <w:r>
        <w:rPr>
          <w:rFonts w:hint="eastAsia" w:ascii="宋体" w:hAnsi="宋体"/>
          <w:color w:val="000000"/>
          <w:sz w:val="24"/>
          <w:szCs w:val="24"/>
        </w:rPr>
        <w:t>(5) 储能电机电压：</w:t>
      </w:r>
      <w:r>
        <w:rPr>
          <w:rFonts w:ascii="宋体" w:hAnsi="宋体"/>
          <w:color w:val="000000"/>
          <w:sz w:val="24"/>
          <w:szCs w:val="24"/>
        </w:rPr>
        <w:t>DC220V/</w:t>
      </w:r>
      <w:r>
        <w:rPr>
          <w:rFonts w:hint="eastAsia" w:ascii="宋体" w:hAnsi="宋体"/>
          <w:color w:val="000000"/>
          <w:sz w:val="24"/>
          <w:szCs w:val="24"/>
        </w:rPr>
        <w:t>A</w:t>
      </w:r>
      <w:r>
        <w:rPr>
          <w:rFonts w:ascii="宋体" w:hAnsi="宋体"/>
          <w:color w:val="000000"/>
          <w:sz w:val="24"/>
          <w:szCs w:val="24"/>
        </w:rPr>
        <w:t>C220</w:t>
      </w:r>
    </w:p>
    <w:p w14:paraId="63F96BAC">
      <w:pPr>
        <w:spacing w:line="360" w:lineRule="auto"/>
        <w:ind w:firstLine="1046" w:firstLineChars="436"/>
        <w:rPr>
          <w:rFonts w:ascii="宋体" w:hAnsi="宋体"/>
          <w:color w:val="000000"/>
          <w:sz w:val="24"/>
          <w:szCs w:val="24"/>
        </w:rPr>
      </w:pPr>
      <w:r>
        <w:rPr>
          <w:rFonts w:hint="eastAsia" w:ascii="宋体" w:hAnsi="宋体"/>
          <w:color w:val="000000"/>
          <w:sz w:val="24"/>
          <w:szCs w:val="24"/>
        </w:rPr>
        <w:t>合闸线圈电压：</w:t>
      </w:r>
      <w:r>
        <w:rPr>
          <w:rFonts w:ascii="宋体" w:hAnsi="宋体"/>
          <w:color w:val="000000"/>
          <w:sz w:val="24"/>
          <w:szCs w:val="24"/>
        </w:rPr>
        <w:t>DC220V/</w:t>
      </w:r>
      <w:r>
        <w:rPr>
          <w:rFonts w:hint="eastAsia" w:ascii="宋体" w:hAnsi="宋体"/>
          <w:color w:val="000000"/>
          <w:sz w:val="24"/>
          <w:szCs w:val="24"/>
        </w:rPr>
        <w:t>A</w:t>
      </w:r>
      <w:r>
        <w:rPr>
          <w:rFonts w:ascii="宋体" w:hAnsi="宋体"/>
          <w:color w:val="000000"/>
          <w:sz w:val="24"/>
          <w:szCs w:val="24"/>
        </w:rPr>
        <w:t>C220</w:t>
      </w:r>
    </w:p>
    <w:p w14:paraId="7A9B3286">
      <w:pPr>
        <w:spacing w:line="360" w:lineRule="auto"/>
        <w:ind w:firstLine="1046" w:firstLineChars="436"/>
        <w:rPr>
          <w:rFonts w:ascii="宋体" w:hAnsi="宋体"/>
          <w:color w:val="000000"/>
          <w:sz w:val="24"/>
          <w:szCs w:val="24"/>
        </w:rPr>
      </w:pPr>
      <w:r>
        <w:rPr>
          <w:rFonts w:hint="eastAsia" w:ascii="宋体" w:hAnsi="宋体"/>
          <w:color w:val="000000"/>
          <w:sz w:val="24"/>
          <w:szCs w:val="24"/>
        </w:rPr>
        <w:t>跳闸线圈电压：</w:t>
      </w:r>
      <w:r>
        <w:rPr>
          <w:rFonts w:ascii="宋体" w:hAnsi="宋体"/>
          <w:color w:val="000000"/>
          <w:sz w:val="24"/>
          <w:szCs w:val="24"/>
        </w:rPr>
        <w:t>DC220V/</w:t>
      </w:r>
      <w:r>
        <w:rPr>
          <w:rFonts w:hint="eastAsia" w:ascii="宋体" w:hAnsi="宋体"/>
          <w:color w:val="000000"/>
          <w:sz w:val="24"/>
          <w:szCs w:val="24"/>
        </w:rPr>
        <w:t>A</w:t>
      </w:r>
      <w:r>
        <w:rPr>
          <w:rFonts w:ascii="宋体" w:hAnsi="宋体"/>
          <w:color w:val="000000"/>
          <w:sz w:val="24"/>
          <w:szCs w:val="24"/>
        </w:rPr>
        <w:t>C220</w:t>
      </w:r>
    </w:p>
    <w:p w14:paraId="32CB9693">
      <w:pPr>
        <w:spacing w:line="360" w:lineRule="auto"/>
        <w:ind w:firstLine="566" w:firstLineChars="236"/>
        <w:rPr>
          <w:rFonts w:ascii="宋体" w:hAnsi="宋体"/>
          <w:color w:val="000000"/>
          <w:sz w:val="24"/>
          <w:szCs w:val="24"/>
        </w:rPr>
      </w:pPr>
      <w:r>
        <w:rPr>
          <w:rFonts w:hint="eastAsia" w:ascii="宋体" w:hAnsi="宋体"/>
          <w:color w:val="000000"/>
          <w:sz w:val="24"/>
          <w:szCs w:val="24"/>
        </w:rPr>
        <w:t>(</w:t>
      </w:r>
      <w:r>
        <w:rPr>
          <w:rFonts w:ascii="宋体" w:hAnsi="宋体"/>
          <w:color w:val="000000"/>
          <w:sz w:val="24"/>
          <w:szCs w:val="24"/>
        </w:rPr>
        <w:t>6</w:t>
      </w:r>
      <w:r>
        <w:rPr>
          <w:rFonts w:hint="eastAsia" w:ascii="宋体" w:hAnsi="宋体"/>
          <w:color w:val="000000"/>
          <w:sz w:val="24"/>
          <w:szCs w:val="24"/>
        </w:rPr>
        <w:t>)接点要求：满足二次设计图纸要求,并将剩余接点引至开关柜端子排上。若所用接点超出断路器辅助接点，则可采用中间继电器扩展辅助接点。</w:t>
      </w:r>
    </w:p>
    <w:p w14:paraId="42C20EE7">
      <w:pPr>
        <w:snapToGrid w:val="0"/>
        <w:spacing w:line="360" w:lineRule="auto"/>
        <w:ind w:firstLine="120" w:firstLineChars="50"/>
        <w:rPr>
          <w:rFonts w:ascii="宋体" w:hAnsi="宋体"/>
          <w:color w:val="00B050"/>
          <w:sz w:val="24"/>
        </w:rPr>
      </w:pPr>
      <w:r>
        <w:rPr>
          <w:rFonts w:hint="eastAsia" w:ascii="宋体" w:hAnsi="宋体"/>
          <w:color w:val="000000"/>
          <w:sz w:val="24"/>
          <w:szCs w:val="24"/>
        </w:rPr>
        <w:t>4.2.7开关柜内应设照明、带电显示装置，照明灯的开关在柜门外，照明光源应能在设备运行中安全而方便的更换。开关柜应具有良好的通风条件。柜内带电体之间及带电体对地的间隙应≥</w:t>
      </w:r>
      <w:r>
        <w:rPr>
          <w:rFonts w:ascii="宋体" w:hAnsi="宋体"/>
          <w:color w:val="000000"/>
          <w:sz w:val="24"/>
          <w:szCs w:val="24"/>
        </w:rPr>
        <w:t>300mm</w:t>
      </w:r>
      <w:r>
        <w:rPr>
          <w:rFonts w:hint="eastAsia" w:ascii="宋体" w:hAnsi="宋体"/>
          <w:color w:val="000000"/>
          <w:sz w:val="24"/>
          <w:szCs w:val="24"/>
        </w:rPr>
        <w:t>（需按海拔高度修正）。</w:t>
      </w:r>
      <w:r>
        <w:rPr>
          <w:rFonts w:hint="eastAsia" w:ascii="宋体" w:hAnsi="宋体"/>
          <w:color w:val="000000"/>
          <w:sz w:val="24"/>
        </w:rPr>
        <w:t>装置有电时，</w:t>
      </w:r>
      <w:r>
        <w:rPr>
          <w:rFonts w:hint="eastAsia" w:ascii="宋体" w:hAnsi="宋体"/>
          <w:sz w:val="24"/>
        </w:rPr>
        <w:t>闭锁接地刀及柜后门不能开启，同时柜门下沿应离地15mm以上以保证绝缘地胶的敷设。</w:t>
      </w:r>
    </w:p>
    <w:p w14:paraId="09FFC2B0">
      <w:pPr>
        <w:spacing w:line="360" w:lineRule="auto"/>
        <w:rPr>
          <w:rFonts w:ascii="宋体" w:hAnsi="宋体"/>
          <w:color w:val="000000"/>
          <w:sz w:val="24"/>
          <w:szCs w:val="24"/>
        </w:rPr>
      </w:pPr>
      <w:r>
        <w:rPr>
          <w:rFonts w:hint="eastAsia" w:ascii="宋体" w:hAnsi="宋体"/>
          <w:color w:val="000000"/>
          <w:sz w:val="24"/>
          <w:szCs w:val="24"/>
        </w:rPr>
        <w:t>4.2.8 母线室</w:t>
      </w:r>
      <w:r>
        <w:rPr>
          <w:rFonts w:ascii="宋体" w:hAnsi="宋体"/>
          <w:color w:val="000000"/>
          <w:sz w:val="24"/>
          <w:szCs w:val="24"/>
        </w:rPr>
        <w:t>、</w:t>
      </w:r>
      <w:r>
        <w:rPr>
          <w:rFonts w:hint="eastAsia" w:ascii="宋体" w:hAnsi="宋体"/>
          <w:color w:val="000000"/>
          <w:sz w:val="24"/>
          <w:szCs w:val="24"/>
        </w:rPr>
        <w:t>断路器室和高压电缆室均设有朝上的泄压装置，保证在发生内部故障电弧时不会影响相邻隔室，确保设备与人员的安全</w:t>
      </w:r>
      <w:r>
        <w:rPr>
          <w:rFonts w:ascii="宋体" w:hAnsi="宋体"/>
          <w:color w:val="000000"/>
          <w:sz w:val="24"/>
          <w:szCs w:val="24"/>
        </w:rPr>
        <w:t>,</w:t>
      </w:r>
    </w:p>
    <w:p w14:paraId="79288D36">
      <w:pPr>
        <w:spacing w:line="360" w:lineRule="auto"/>
        <w:rPr>
          <w:rFonts w:ascii="宋体" w:hAnsi="宋体"/>
          <w:color w:val="000000"/>
          <w:sz w:val="24"/>
          <w:szCs w:val="24"/>
        </w:rPr>
      </w:pPr>
      <w:r>
        <w:rPr>
          <w:rFonts w:hint="eastAsia" w:ascii="宋体" w:hAnsi="宋体"/>
          <w:color w:val="000000"/>
          <w:sz w:val="24"/>
          <w:szCs w:val="24"/>
        </w:rPr>
        <w:t>4.2.9 开关柜端子留有10%的备用端子。</w:t>
      </w:r>
      <w:r>
        <w:rPr>
          <w:rFonts w:ascii="宋体" w:hAnsi="宋体"/>
          <w:color w:val="000000"/>
          <w:sz w:val="24"/>
          <w:szCs w:val="24"/>
        </w:rPr>
        <w:t>二次回路导线具有足够的截面，材质为多股软铜线，</w:t>
      </w:r>
      <w:r>
        <w:rPr>
          <w:rFonts w:hint="eastAsia" w:ascii="宋体" w:hAnsi="宋体"/>
          <w:color w:val="000000"/>
          <w:sz w:val="24"/>
          <w:szCs w:val="24"/>
        </w:rPr>
        <w:t>电流、电压回路不小于4</w:t>
      </w:r>
      <w:r>
        <w:rPr>
          <w:rFonts w:ascii="宋体" w:hAnsi="宋体"/>
          <w:sz w:val="24"/>
          <w:szCs w:val="24"/>
        </w:rPr>
        <w:t xml:space="preserve"> mm</w:t>
      </w:r>
      <w:r>
        <w:rPr>
          <w:rFonts w:ascii="宋体" w:hAnsi="宋体"/>
          <w:sz w:val="24"/>
          <w:szCs w:val="24"/>
          <w:vertAlign w:val="superscript"/>
        </w:rPr>
        <w:t>2</w:t>
      </w:r>
      <w:r>
        <w:rPr>
          <w:rFonts w:hint="eastAsia" w:ascii="宋体" w:hAnsi="宋体"/>
          <w:sz w:val="24"/>
          <w:szCs w:val="24"/>
        </w:rPr>
        <w:t>，</w:t>
      </w:r>
      <w:r>
        <w:rPr>
          <w:rFonts w:hint="eastAsia" w:ascii="宋体" w:hAnsi="宋体"/>
          <w:color w:val="000000"/>
          <w:sz w:val="24"/>
          <w:szCs w:val="24"/>
        </w:rPr>
        <w:t>控制、保护</w:t>
      </w:r>
      <w:r>
        <w:rPr>
          <w:rFonts w:ascii="宋体" w:hAnsi="宋体"/>
          <w:sz w:val="24"/>
          <w:szCs w:val="24"/>
        </w:rPr>
        <w:t>回路不小于</w:t>
      </w:r>
      <w:r>
        <w:rPr>
          <w:rFonts w:hint="eastAsia" w:ascii="宋体" w:hAnsi="宋体"/>
          <w:sz w:val="24"/>
          <w:szCs w:val="24"/>
        </w:rPr>
        <w:t>2.5</w:t>
      </w:r>
      <w:r>
        <w:rPr>
          <w:rFonts w:ascii="宋体" w:hAnsi="宋体"/>
          <w:sz w:val="24"/>
          <w:szCs w:val="24"/>
        </w:rPr>
        <w:t>mm</w:t>
      </w:r>
      <w:r>
        <w:rPr>
          <w:rFonts w:ascii="宋体" w:hAnsi="宋体"/>
          <w:sz w:val="24"/>
          <w:szCs w:val="24"/>
          <w:vertAlign w:val="superscript"/>
        </w:rPr>
        <w:t>2</w:t>
      </w:r>
      <w:r>
        <w:rPr>
          <w:rFonts w:ascii="宋体" w:hAnsi="宋体"/>
          <w:sz w:val="24"/>
          <w:szCs w:val="24"/>
        </w:rPr>
        <w:t>，</w:t>
      </w:r>
      <w:r>
        <w:rPr>
          <w:rFonts w:ascii="宋体" w:hAnsi="宋体"/>
          <w:color w:val="000000"/>
          <w:sz w:val="24"/>
          <w:szCs w:val="24"/>
        </w:rPr>
        <w:t>信号回路不小于</w:t>
      </w:r>
      <w:r>
        <w:rPr>
          <w:rFonts w:hint="eastAsia" w:ascii="宋体" w:hAnsi="宋体"/>
          <w:color w:val="000000"/>
          <w:sz w:val="24"/>
          <w:szCs w:val="24"/>
        </w:rPr>
        <w:t>1</w:t>
      </w:r>
      <w:r>
        <w:rPr>
          <w:rFonts w:ascii="宋体" w:hAnsi="宋体"/>
          <w:color w:val="000000"/>
          <w:sz w:val="24"/>
          <w:szCs w:val="24"/>
        </w:rPr>
        <w:t>.5mm</w:t>
      </w:r>
      <w:r>
        <w:rPr>
          <w:rFonts w:ascii="宋体" w:hAnsi="宋体"/>
          <w:color w:val="000000"/>
          <w:sz w:val="24"/>
          <w:szCs w:val="24"/>
          <w:vertAlign w:val="superscript"/>
        </w:rPr>
        <w:t>2</w:t>
      </w:r>
      <w:r>
        <w:rPr>
          <w:rFonts w:hint="eastAsia" w:ascii="宋体" w:hAnsi="宋体"/>
          <w:color w:val="000000"/>
          <w:sz w:val="24"/>
          <w:szCs w:val="24"/>
        </w:rPr>
        <w:t>。</w:t>
      </w:r>
    </w:p>
    <w:p w14:paraId="633195A9">
      <w:pPr>
        <w:spacing w:line="360" w:lineRule="auto"/>
        <w:rPr>
          <w:rFonts w:ascii="宋体" w:hAnsi="宋体"/>
          <w:color w:val="000000"/>
          <w:sz w:val="24"/>
          <w:szCs w:val="24"/>
        </w:rPr>
      </w:pPr>
      <w:r>
        <w:rPr>
          <w:rFonts w:hint="eastAsia" w:ascii="宋体" w:hAnsi="宋体"/>
          <w:color w:val="000000"/>
          <w:sz w:val="24"/>
          <w:szCs w:val="24"/>
        </w:rPr>
        <w:t>4.2.10电流互感器应满足系统短路动热稳定要求。电压互感器柜内应装设防止谐波震荡的一次消谐器。柜内互感器的位置应便于运行中进行检查、巡视，且在主回路不带电时，便于运行人员进行预防性试验、检修及更换等工作。</w:t>
      </w:r>
    </w:p>
    <w:p w14:paraId="6CA65BA8">
      <w:pPr>
        <w:spacing w:line="360" w:lineRule="auto"/>
        <w:rPr>
          <w:rFonts w:ascii="宋体" w:hAnsi="宋体"/>
          <w:color w:val="000000"/>
          <w:sz w:val="24"/>
          <w:szCs w:val="24"/>
        </w:rPr>
      </w:pPr>
      <w:r>
        <w:rPr>
          <w:rFonts w:hint="eastAsia" w:ascii="宋体" w:hAnsi="宋体"/>
          <w:color w:val="000000"/>
          <w:sz w:val="24"/>
          <w:szCs w:val="24"/>
        </w:rPr>
        <w:t>4.2.11 开关柜应具有抗凝露措施。</w:t>
      </w:r>
    </w:p>
    <w:p w14:paraId="05C96BD1">
      <w:pPr>
        <w:spacing w:line="360" w:lineRule="auto"/>
        <w:rPr>
          <w:rFonts w:ascii="宋体" w:hAnsi="宋体"/>
          <w:color w:val="000000"/>
          <w:sz w:val="24"/>
          <w:szCs w:val="24"/>
        </w:rPr>
      </w:pPr>
      <w:r>
        <w:rPr>
          <w:rFonts w:hint="eastAsia" w:ascii="宋体" w:hAnsi="宋体"/>
          <w:color w:val="000000"/>
          <w:sz w:val="24"/>
          <w:szCs w:val="24"/>
        </w:rPr>
        <w:t>4.2.12 功能相同的手车能互换，要求互换性能良好,手车结构应保证操作灵活，推进机构省力平稳,不同类型的手车应有防止误送其它间隔的失配保护。</w:t>
      </w:r>
    </w:p>
    <w:p w14:paraId="2C2909E2">
      <w:pPr>
        <w:spacing w:line="360" w:lineRule="auto"/>
        <w:outlineLvl w:val="2"/>
        <w:rPr>
          <w:rFonts w:ascii="宋体" w:hAnsi="宋体"/>
          <w:color w:val="000000"/>
          <w:sz w:val="24"/>
          <w:szCs w:val="24"/>
        </w:rPr>
      </w:pPr>
      <w:r>
        <w:rPr>
          <w:rFonts w:hint="eastAsia" w:ascii="宋体" w:hAnsi="宋体"/>
          <w:color w:val="000000"/>
          <w:sz w:val="24"/>
          <w:szCs w:val="24"/>
        </w:rPr>
        <w:t>4.2.13</w:t>
      </w:r>
      <w:r>
        <w:rPr>
          <w:rFonts w:ascii="宋体" w:hAnsi="宋体"/>
          <w:color w:val="000000"/>
          <w:sz w:val="24"/>
          <w:szCs w:val="24"/>
        </w:rPr>
        <w:t xml:space="preserve">  </w:t>
      </w:r>
      <w:r>
        <w:rPr>
          <w:rFonts w:hint="eastAsia" w:ascii="宋体" w:hAnsi="宋体"/>
          <w:color w:val="000000"/>
          <w:sz w:val="24"/>
          <w:szCs w:val="24"/>
        </w:rPr>
        <w:t>智能操控装置</w:t>
      </w:r>
    </w:p>
    <w:p w14:paraId="23EBDF46">
      <w:pPr>
        <w:spacing w:line="360" w:lineRule="auto"/>
        <w:ind w:firstLine="566" w:firstLineChars="236"/>
        <w:rPr>
          <w:rFonts w:ascii="宋体" w:hAnsi="宋体"/>
          <w:color w:val="000000"/>
          <w:sz w:val="24"/>
          <w:szCs w:val="24"/>
        </w:rPr>
      </w:pPr>
      <w:r>
        <w:rPr>
          <w:rFonts w:hint="eastAsia" w:ascii="宋体" w:hAnsi="宋体"/>
          <w:color w:val="000000"/>
          <w:sz w:val="24"/>
          <w:szCs w:val="24"/>
        </w:rPr>
        <w:t>开关柜应配置有智能操控装置，并选用与之相配套的加热器及传感器等附件。智能操控装置需集成：模拟图、带电显示、电加热、温湿度控制、分合闸控制及指示、就地/远方切换、RS485通信功能等。</w:t>
      </w:r>
    </w:p>
    <w:p w14:paraId="32C29410">
      <w:pPr>
        <w:spacing w:line="360" w:lineRule="auto"/>
        <w:rPr>
          <w:rFonts w:ascii="宋体" w:hAnsi="宋体"/>
          <w:color w:val="000000"/>
          <w:sz w:val="24"/>
        </w:rPr>
      </w:pPr>
      <w:r>
        <w:rPr>
          <w:rFonts w:hint="eastAsia" w:ascii="宋体" w:hAnsi="宋体"/>
          <w:color w:val="000000"/>
          <w:sz w:val="24"/>
          <w:szCs w:val="24"/>
        </w:rPr>
        <w:t>4.2.14开关柜顶小母线（照明加热小母线、电压小母线）为φ6铜棒，小母线空开按照最终施工图装于相应开关柜内。</w:t>
      </w:r>
    </w:p>
    <w:p w14:paraId="3C4B3E78">
      <w:pPr>
        <w:spacing w:line="360" w:lineRule="auto"/>
        <w:rPr>
          <w:rFonts w:ascii="宋体" w:hAnsi="宋体"/>
          <w:color w:val="000000"/>
          <w:sz w:val="24"/>
          <w:szCs w:val="24"/>
        </w:rPr>
      </w:pPr>
      <w:r>
        <w:rPr>
          <w:rFonts w:hint="eastAsia" w:ascii="宋体" w:hAnsi="宋体"/>
          <w:color w:val="000000"/>
          <w:sz w:val="24"/>
          <w:szCs w:val="24"/>
        </w:rPr>
        <w:t>4.2.15 35kV零序电流互感器安装在开关柜内。</w:t>
      </w:r>
      <w:r>
        <w:rPr>
          <w:color w:val="000000"/>
          <w:sz w:val="24"/>
        </w:rPr>
        <w:t>零序</w:t>
      </w:r>
      <w:r>
        <w:rPr>
          <w:rFonts w:hint="eastAsia"/>
          <w:color w:val="000000"/>
          <w:sz w:val="24"/>
        </w:rPr>
        <w:t>C</w:t>
      </w:r>
      <w:r>
        <w:rPr>
          <w:color w:val="000000"/>
          <w:sz w:val="24"/>
        </w:rPr>
        <w:t>T为分半式结构</w:t>
      </w:r>
      <w:r>
        <w:rPr>
          <w:rFonts w:hint="eastAsia"/>
          <w:color w:val="000000"/>
          <w:sz w:val="24"/>
        </w:rPr>
        <w:t>，</w:t>
      </w:r>
      <w:r>
        <w:rPr>
          <w:rFonts w:hint="eastAsia" w:hAnsi="宋体"/>
          <w:color w:val="000000"/>
          <w:sz w:val="24"/>
        </w:rPr>
        <w:t>最终配置以施工图为准。</w:t>
      </w:r>
    </w:p>
    <w:p w14:paraId="1719EAD5">
      <w:pPr>
        <w:spacing w:line="360" w:lineRule="auto"/>
        <w:rPr>
          <w:rFonts w:ascii="宋体" w:hAnsi="宋体"/>
          <w:color w:val="000000"/>
          <w:sz w:val="24"/>
          <w:szCs w:val="24"/>
        </w:rPr>
      </w:pPr>
      <w:r>
        <w:rPr>
          <w:rFonts w:hint="eastAsia" w:ascii="宋体" w:hAnsi="宋体"/>
          <w:color w:val="000000"/>
          <w:sz w:val="24"/>
          <w:szCs w:val="24"/>
        </w:rPr>
        <w:t xml:space="preserve">4.2.16 </w:t>
      </w:r>
      <w:r>
        <w:rPr>
          <w:rFonts w:ascii="宋体" w:hAnsi="宋体"/>
          <w:color w:val="000000"/>
          <w:sz w:val="24"/>
          <w:szCs w:val="24"/>
        </w:rPr>
        <w:t>开关柜设有观察电缆及接地开关状态的观察窗。</w:t>
      </w:r>
      <w:r>
        <w:rPr>
          <w:rFonts w:hint="eastAsia" w:ascii="宋体" w:hAnsi="宋体"/>
          <w:color w:val="000000"/>
          <w:sz w:val="24"/>
          <w:szCs w:val="24"/>
        </w:rPr>
        <w:t>电缆或其它引出线连接处的固定需满足足够的机械和电气应力要求，电缆室电缆进线与柜内连接处应留有足够的连接距离，以满足电缆终端的制作和接线空间；大容量进出线间隔应满足多根电缆的柜内接线和固定要求。</w:t>
      </w:r>
    </w:p>
    <w:p w14:paraId="4CECB648">
      <w:pPr>
        <w:spacing w:line="360" w:lineRule="auto"/>
        <w:rPr>
          <w:rFonts w:ascii="宋体" w:hAnsi="宋体"/>
          <w:color w:val="000000"/>
          <w:sz w:val="24"/>
          <w:szCs w:val="24"/>
        </w:rPr>
      </w:pPr>
      <w:r>
        <w:rPr>
          <w:rFonts w:hint="eastAsia" w:ascii="宋体" w:hAnsi="宋体"/>
          <w:color w:val="000000"/>
          <w:sz w:val="24"/>
          <w:szCs w:val="24"/>
        </w:rPr>
        <w:t>4.2.17每台开关柜应有带电显示功能，带电时闭锁接地开关，柜后门不能带电开启。</w:t>
      </w:r>
      <w:r>
        <w:rPr>
          <w:rFonts w:ascii="宋体" w:hAnsi="宋体"/>
          <w:color w:val="000000"/>
          <w:sz w:val="24"/>
          <w:szCs w:val="24"/>
        </w:rPr>
        <w:t>开关柜前后均设有标明回路名称的</w:t>
      </w:r>
      <w:r>
        <w:rPr>
          <w:rFonts w:hint="eastAsia" w:ascii="宋体" w:hAnsi="宋体"/>
          <w:color w:val="000000"/>
          <w:sz w:val="24"/>
          <w:szCs w:val="24"/>
        </w:rPr>
        <w:t>不干胶</w:t>
      </w:r>
      <w:r>
        <w:rPr>
          <w:rFonts w:ascii="宋体" w:hAnsi="宋体"/>
          <w:color w:val="000000"/>
          <w:sz w:val="24"/>
          <w:szCs w:val="24"/>
        </w:rPr>
        <w:t>标牌。</w:t>
      </w:r>
      <w:r>
        <w:rPr>
          <w:rFonts w:hint="eastAsia" w:ascii="宋体" w:hAnsi="宋体"/>
          <w:color w:val="000000"/>
          <w:sz w:val="24"/>
          <w:szCs w:val="24"/>
        </w:rPr>
        <w:t>柜内所有电器元件均应有单元安装编号的标识标签。</w:t>
      </w:r>
    </w:p>
    <w:p w14:paraId="6E580993">
      <w:pPr>
        <w:spacing w:line="360" w:lineRule="auto"/>
        <w:rPr>
          <w:rFonts w:ascii="宋体" w:hAnsi="宋体"/>
          <w:color w:val="000000"/>
          <w:sz w:val="24"/>
          <w:szCs w:val="24"/>
        </w:rPr>
      </w:pPr>
      <w:r>
        <w:rPr>
          <w:rFonts w:hint="eastAsia" w:ascii="宋体" w:hAnsi="宋体"/>
          <w:color w:val="000000"/>
          <w:sz w:val="24"/>
          <w:szCs w:val="24"/>
        </w:rPr>
        <w:t>4.2.18 沿所有高压开关柜的整个长度延伸方向应设有专用的接地导体，接地体采用铜质材料，该接地导体应设有与接地网相连的固定的连接端子，并有明显的接地标志。高压开关柜的金属骨架及其安装于柜内的高压电器的金属支架均应按要求接地。主回路中凡能与其它部分隔离的每一个部件均应接地。</w:t>
      </w:r>
    </w:p>
    <w:p w14:paraId="4A20CC76">
      <w:pPr>
        <w:spacing w:line="360" w:lineRule="auto"/>
        <w:rPr>
          <w:rFonts w:ascii="宋体" w:hAnsi="宋体"/>
          <w:color w:val="000000"/>
          <w:sz w:val="24"/>
          <w:szCs w:val="24"/>
        </w:rPr>
      </w:pPr>
      <w:r>
        <w:rPr>
          <w:rFonts w:hint="eastAsia" w:ascii="宋体" w:hAnsi="宋体"/>
          <w:color w:val="000000"/>
          <w:sz w:val="24"/>
          <w:szCs w:val="24"/>
        </w:rPr>
        <w:t>4.2.19 断路器的安装位置应便于进行检修、检查、预防性试验和巡视。</w:t>
      </w:r>
    </w:p>
    <w:p w14:paraId="2616ED8D">
      <w:pPr>
        <w:spacing w:line="360" w:lineRule="auto"/>
        <w:rPr>
          <w:rFonts w:ascii="宋体" w:hAnsi="宋体"/>
          <w:color w:val="000000"/>
          <w:sz w:val="24"/>
          <w:szCs w:val="24"/>
        </w:rPr>
      </w:pPr>
      <w:r>
        <w:rPr>
          <w:rFonts w:hint="eastAsia" w:ascii="宋体" w:hAnsi="宋体"/>
          <w:color w:val="000000"/>
          <w:sz w:val="24"/>
          <w:szCs w:val="24"/>
        </w:rPr>
        <w:t>4.2.2</w:t>
      </w:r>
      <w:r>
        <w:rPr>
          <w:rFonts w:ascii="宋体" w:hAnsi="宋体"/>
          <w:color w:val="000000"/>
          <w:sz w:val="24"/>
          <w:szCs w:val="24"/>
        </w:rPr>
        <w:t>0</w:t>
      </w:r>
      <w:r>
        <w:rPr>
          <w:rFonts w:hint="eastAsia" w:ascii="宋体" w:hAnsi="宋体"/>
          <w:color w:val="000000"/>
          <w:sz w:val="24"/>
          <w:szCs w:val="24"/>
        </w:rPr>
        <w:t xml:space="preserve"> 微机PT消谐装置</w:t>
      </w:r>
    </w:p>
    <w:p w14:paraId="4746ACE0">
      <w:pPr>
        <w:widowControl/>
        <w:snapToGrid w:val="0"/>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微机消谐装置是用于消除由于铁磁谐振而导致的电压互感器烧毁甚至爆炸的专用装置。微机消谐装置由开关柜厂负责采购安装,并应配合现场联调工作。</w:t>
      </w:r>
    </w:p>
    <w:p w14:paraId="2F8204BA">
      <w:pPr>
        <w:spacing w:line="360" w:lineRule="auto"/>
        <w:rPr>
          <w:rFonts w:ascii="宋体" w:hAnsi="宋体"/>
          <w:color w:val="000000"/>
          <w:sz w:val="24"/>
          <w:szCs w:val="24"/>
        </w:rPr>
      </w:pPr>
      <w:r>
        <w:rPr>
          <w:rFonts w:hint="eastAsia" w:ascii="宋体" w:hAnsi="宋体"/>
          <w:color w:val="000000"/>
          <w:sz w:val="24"/>
          <w:szCs w:val="24"/>
        </w:rPr>
        <w:t>4.</w:t>
      </w:r>
      <w:r>
        <w:rPr>
          <w:rFonts w:ascii="宋体" w:hAnsi="宋体"/>
          <w:color w:val="000000"/>
          <w:sz w:val="24"/>
          <w:szCs w:val="24"/>
        </w:rPr>
        <w:t>2</w:t>
      </w:r>
      <w:r>
        <w:rPr>
          <w:rFonts w:hint="eastAsia" w:ascii="宋体" w:hAnsi="宋体"/>
          <w:color w:val="000000"/>
          <w:sz w:val="24"/>
          <w:szCs w:val="24"/>
        </w:rPr>
        <w:t>.</w:t>
      </w:r>
      <w:r>
        <w:rPr>
          <w:rFonts w:ascii="宋体" w:hAnsi="宋体"/>
          <w:color w:val="000000"/>
          <w:sz w:val="24"/>
          <w:szCs w:val="24"/>
        </w:rPr>
        <w:t>21</w:t>
      </w:r>
      <w:r>
        <w:rPr>
          <w:rFonts w:hint="eastAsia" w:ascii="宋体" w:hAnsi="宋体"/>
          <w:color w:val="000000"/>
          <w:sz w:val="24"/>
          <w:szCs w:val="24"/>
        </w:rPr>
        <w:t>铭牌</w:t>
      </w:r>
    </w:p>
    <w:p w14:paraId="240DC819">
      <w:pPr>
        <w:widowControl/>
        <w:snapToGrid w:val="0"/>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每面开关柜均应备有一个铭牌，安装在开关柜表面显而易见的位置，由防腐材料制作，字样、符号应清晰耐久。开关柜前后分别安装铭牌，安装在开关柜相应间隔前后显而易见的位置。</w:t>
      </w:r>
    </w:p>
    <w:p w14:paraId="3686A90B">
      <w:pPr>
        <w:widowControl/>
        <w:snapToGrid w:val="0"/>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设备出厂前，需按招标方要求增设标识系统编码。</w:t>
      </w:r>
    </w:p>
    <w:p w14:paraId="41402FD1">
      <w:pPr>
        <w:spacing w:line="360" w:lineRule="auto"/>
        <w:rPr>
          <w:rFonts w:ascii="宋体" w:hAnsi="宋体"/>
          <w:color w:val="000000"/>
          <w:sz w:val="24"/>
          <w:szCs w:val="24"/>
        </w:rPr>
      </w:pPr>
      <w:r>
        <w:rPr>
          <w:rFonts w:hint="eastAsia" w:ascii="宋体" w:hAnsi="宋体"/>
          <w:color w:val="000000"/>
          <w:sz w:val="24"/>
          <w:szCs w:val="24"/>
        </w:rPr>
        <w:t>4.</w:t>
      </w:r>
      <w:r>
        <w:rPr>
          <w:rFonts w:ascii="宋体" w:hAnsi="宋体"/>
          <w:color w:val="000000"/>
          <w:sz w:val="24"/>
          <w:szCs w:val="24"/>
        </w:rPr>
        <w:t>2</w:t>
      </w:r>
      <w:r>
        <w:rPr>
          <w:rFonts w:hint="eastAsia" w:ascii="宋体" w:hAnsi="宋体"/>
          <w:color w:val="000000"/>
          <w:sz w:val="24"/>
          <w:szCs w:val="24"/>
        </w:rPr>
        <w:t>.</w:t>
      </w:r>
      <w:r>
        <w:rPr>
          <w:rFonts w:ascii="宋体" w:hAnsi="宋体"/>
          <w:color w:val="000000"/>
          <w:sz w:val="24"/>
          <w:szCs w:val="24"/>
        </w:rPr>
        <w:t>22</w:t>
      </w:r>
      <w:r>
        <w:rPr>
          <w:rFonts w:hint="eastAsia" w:ascii="宋体" w:hAnsi="宋体"/>
          <w:color w:val="000000"/>
          <w:sz w:val="24"/>
          <w:szCs w:val="24"/>
        </w:rPr>
        <w:t>开关柜禁止使用绝缘隔板。即使母线加装绝缘护套和热缩绝缘材料，也应满足空气绝缘净距离要求。</w:t>
      </w:r>
    </w:p>
    <w:p w14:paraId="3F730F30">
      <w:pPr>
        <w:spacing w:line="360" w:lineRule="auto"/>
        <w:outlineLvl w:val="1"/>
        <w:rPr>
          <w:rFonts w:ascii="宋体" w:hAnsi="宋体"/>
          <w:b/>
          <w:color w:val="000000"/>
          <w:sz w:val="24"/>
          <w:szCs w:val="24"/>
        </w:rPr>
      </w:pPr>
      <w:bookmarkStart w:id="26" w:name="_Toc168144016"/>
      <w:bookmarkStart w:id="27" w:name="_Toc523909409"/>
      <w:bookmarkStart w:id="28" w:name="_Toc168144270"/>
      <w:r>
        <w:rPr>
          <w:rFonts w:hint="eastAsia" w:ascii="宋体" w:hAnsi="宋体"/>
          <w:b/>
          <w:color w:val="000000"/>
          <w:sz w:val="24"/>
          <w:szCs w:val="24"/>
        </w:rPr>
        <w:t>4.3  35kV开关柜二次接线</w:t>
      </w:r>
      <w:bookmarkEnd w:id="26"/>
      <w:bookmarkEnd w:id="27"/>
      <w:bookmarkEnd w:id="28"/>
    </w:p>
    <w:p w14:paraId="34367813">
      <w:pPr>
        <w:spacing w:line="360" w:lineRule="auto"/>
        <w:ind w:firstLine="360" w:firstLineChars="150"/>
        <w:rPr>
          <w:rFonts w:ascii="宋体" w:hAnsi="宋体"/>
          <w:color w:val="000000"/>
          <w:sz w:val="24"/>
          <w:szCs w:val="24"/>
        </w:rPr>
      </w:pPr>
      <w:r>
        <w:rPr>
          <w:rFonts w:hint="eastAsia" w:ascii="宋体" w:hAnsi="宋体"/>
          <w:color w:val="000000"/>
          <w:sz w:val="24"/>
          <w:szCs w:val="24"/>
        </w:rPr>
        <w:t>高压开关柜内微机综合保护装置、电度表由招标方提供，投标方负责厂内安装、调试。</w:t>
      </w:r>
    </w:p>
    <w:p w14:paraId="33FF1199">
      <w:pPr>
        <w:spacing w:line="360" w:lineRule="auto"/>
        <w:outlineLvl w:val="1"/>
        <w:rPr>
          <w:rFonts w:ascii="宋体" w:hAnsi="宋体"/>
          <w:sz w:val="24"/>
          <w:szCs w:val="24"/>
        </w:rPr>
      </w:pPr>
      <w:bookmarkStart w:id="29" w:name="_Toc168144020"/>
      <w:bookmarkStart w:id="30" w:name="_Toc168144274"/>
      <w:r>
        <w:rPr>
          <w:rFonts w:ascii="宋体" w:hAnsi="宋体"/>
          <w:sz w:val="24"/>
          <w:szCs w:val="24"/>
        </w:rPr>
        <w:t>4</w:t>
      </w:r>
      <w:r>
        <w:rPr>
          <w:rFonts w:hint="eastAsia" w:ascii="宋体" w:hAnsi="宋体"/>
          <w:sz w:val="24"/>
          <w:szCs w:val="24"/>
        </w:rPr>
        <w:t xml:space="preserve">.4  </w:t>
      </w:r>
      <w:bookmarkEnd w:id="29"/>
      <w:bookmarkEnd w:id="30"/>
      <w:r>
        <w:rPr>
          <w:rFonts w:hint="eastAsia" w:ascii="宋体" w:hAnsi="宋体"/>
          <w:sz w:val="24"/>
          <w:szCs w:val="24"/>
        </w:rPr>
        <w:t>布置方式</w:t>
      </w:r>
    </w:p>
    <w:p w14:paraId="5327F905">
      <w:pPr>
        <w:spacing w:line="360" w:lineRule="auto"/>
        <w:ind w:firstLine="424" w:firstLineChars="177"/>
        <w:rPr>
          <w:rFonts w:ascii="宋体" w:hAnsi="宋体"/>
          <w:sz w:val="24"/>
          <w:szCs w:val="24"/>
        </w:rPr>
      </w:pPr>
      <w:r>
        <w:rPr>
          <w:rFonts w:hint="eastAsia" w:ascii="宋体" w:hAnsi="宋体"/>
          <w:sz w:val="24"/>
          <w:szCs w:val="24"/>
        </w:rPr>
        <w:t>3</w:t>
      </w:r>
      <w:r>
        <w:rPr>
          <w:rFonts w:ascii="宋体" w:hAnsi="宋体"/>
          <w:sz w:val="24"/>
          <w:szCs w:val="24"/>
        </w:rPr>
        <w:t>5kV开关柜布置在</w:t>
      </w:r>
      <w:r>
        <w:rPr>
          <w:rFonts w:hint="eastAsia" w:ascii="宋体" w:hAnsi="宋体"/>
          <w:sz w:val="24"/>
          <w:szCs w:val="24"/>
        </w:rPr>
        <w:t>3</w:t>
      </w:r>
      <w:r>
        <w:rPr>
          <w:rFonts w:ascii="宋体" w:hAnsi="宋体"/>
          <w:sz w:val="24"/>
          <w:szCs w:val="24"/>
        </w:rPr>
        <w:t>5kV配电室（建筑物）内。</w:t>
      </w:r>
    </w:p>
    <w:p w14:paraId="11AF153F">
      <w:pPr>
        <w:pStyle w:val="25"/>
        <w:spacing w:before="156" w:after="156"/>
        <w:outlineLvl w:val="0"/>
        <w:rPr>
          <w:rFonts w:hAnsi="宋体" w:eastAsia="宋体"/>
          <w:color w:val="000000"/>
          <w:sz w:val="24"/>
          <w:szCs w:val="24"/>
        </w:rPr>
      </w:pPr>
      <w:bookmarkStart w:id="31" w:name="_Toc168144279"/>
      <w:bookmarkStart w:id="32" w:name="_Toc168144025"/>
      <w:r>
        <w:rPr>
          <w:rFonts w:ascii="宋体" w:hAnsi="宋体"/>
          <w:b/>
          <w:color w:val="000000"/>
          <w:sz w:val="24"/>
          <w:szCs w:val="24"/>
        </w:rPr>
        <w:t xml:space="preserve">5. </w:t>
      </w:r>
      <w:r>
        <w:rPr>
          <w:rFonts w:hAnsi="宋体" w:eastAsia="宋体"/>
          <w:color w:val="000000"/>
          <w:sz w:val="24"/>
          <w:szCs w:val="24"/>
        </w:rPr>
        <w:t>技术</w:t>
      </w:r>
      <w:bookmarkEnd w:id="31"/>
      <w:bookmarkEnd w:id="32"/>
      <w:r>
        <w:rPr>
          <w:rFonts w:hint="eastAsia" w:hAnsi="宋体" w:eastAsia="宋体"/>
          <w:color w:val="000000"/>
          <w:sz w:val="24"/>
          <w:szCs w:val="24"/>
        </w:rPr>
        <w:t>数据表</w:t>
      </w:r>
    </w:p>
    <w:p w14:paraId="4A7CF15D">
      <w:pPr>
        <w:spacing w:line="360" w:lineRule="auto"/>
        <w:ind w:firstLine="424" w:firstLineChars="177"/>
        <w:rPr>
          <w:rFonts w:ascii="宋体" w:hAnsi="宋体"/>
          <w:sz w:val="24"/>
          <w:szCs w:val="24"/>
        </w:rPr>
      </w:pPr>
      <w:r>
        <w:rPr>
          <w:rFonts w:hint="eastAsia" w:ascii="宋体" w:hAnsi="宋体"/>
          <w:sz w:val="24"/>
          <w:szCs w:val="24"/>
        </w:rPr>
        <w:t>投标方随投标文件提供如下数据并保证所提数据与实际相符，投标方应填写具体数值，不能以“满足国标或行标规范”等字样代替。</w:t>
      </w:r>
    </w:p>
    <w:p w14:paraId="39F8052C">
      <w:pPr>
        <w:spacing w:line="360" w:lineRule="auto"/>
        <w:ind w:firstLine="424" w:firstLineChars="177"/>
        <w:jc w:val="center"/>
        <w:outlineLvl w:val="1"/>
        <w:rPr>
          <w:rFonts w:ascii="宋体" w:hAnsi="宋体"/>
          <w:sz w:val="24"/>
          <w:szCs w:val="24"/>
        </w:rPr>
      </w:pPr>
      <w:r>
        <w:rPr>
          <w:rFonts w:hint="eastAsia" w:ascii="宋体" w:hAnsi="宋体"/>
          <w:sz w:val="24"/>
          <w:szCs w:val="24"/>
        </w:rPr>
        <w:t>表5</w:t>
      </w:r>
      <w:r>
        <w:rPr>
          <w:rFonts w:ascii="宋体" w:hAnsi="宋体"/>
          <w:sz w:val="24"/>
          <w:szCs w:val="24"/>
        </w:rPr>
        <w:t xml:space="preserve">.1  </w:t>
      </w:r>
      <w:r>
        <w:rPr>
          <w:rFonts w:hint="eastAsia" w:ascii="宋体" w:hAnsi="宋体"/>
          <w:sz w:val="24"/>
          <w:szCs w:val="24"/>
        </w:rPr>
        <w:t>3</w:t>
      </w:r>
      <w:r>
        <w:rPr>
          <w:rFonts w:ascii="宋体" w:hAnsi="宋体"/>
          <w:sz w:val="24"/>
          <w:szCs w:val="24"/>
        </w:rPr>
        <w:t>5kV开关柜技术参数表</w:t>
      </w:r>
    </w:p>
    <w:tbl>
      <w:tblPr>
        <w:tblStyle w:val="13"/>
        <w:tblW w:w="103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6"/>
        <w:gridCol w:w="1970"/>
        <w:gridCol w:w="100"/>
        <w:gridCol w:w="169"/>
        <w:gridCol w:w="1701"/>
        <w:gridCol w:w="851"/>
        <w:gridCol w:w="2977"/>
        <w:gridCol w:w="2065"/>
      </w:tblGrid>
      <w:tr w14:paraId="65BF3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536" w:type="dxa"/>
            <w:vAlign w:val="center"/>
          </w:tcPr>
          <w:p w14:paraId="4301E108">
            <w:pPr>
              <w:snapToGrid w:val="0"/>
              <w:spacing w:beforeLines="20" w:afterLines="20"/>
              <w:jc w:val="center"/>
              <w:rPr>
                <w:b/>
                <w:bCs/>
                <w:szCs w:val="18"/>
              </w:rPr>
            </w:pPr>
            <w:r>
              <w:rPr>
                <w:b/>
                <w:bCs/>
                <w:szCs w:val="18"/>
              </w:rPr>
              <w:t>序号</w:t>
            </w:r>
          </w:p>
        </w:tc>
        <w:tc>
          <w:tcPr>
            <w:tcW w:w="3940" w:type="dxa"/>
            <w:gridSpan w:val="4"/>
            <w:vAlign w:val="center"/>
          </w:tcPr>
          <w:p w14:paraId="45673685">
            <w:pPr>
              <w:snapToGrid w:val="0"/>
              <w:spacing w:beforeLines="20" w:afterLines="20"/>
              <w:ind w:left="1260" w:leftChars="600" w:right="1260" w:rightChars="600"/>
              <w:jc w:val="center"/>
              <w:rPr>
                <w:b/>
                <w:bCs/>
                <w:szCs w:val="18"/>
              </w:rPr>
            </w:pPr>
            <w:r>
              <w:rPr>
                <w:b/>
                <w:bCs/>
                <w:szCs w:val="18"/>
              </w:rPr>
              <w:t>名称</w:t>
            </w:r>
          </w:p>
        </w:tc>
        <w:tc>
          <w:tcPr>
            <w:tcW w:w="851" w:type="dxa"/>
            <w:vAlign w:val="center"/>
          </w:tcPr>
          <w:p w14:paraId="27B0B70C">
            <w:pPr>
              <w:snapToGrid w:val="0"/>
              <w:spacing w:beforeLines="20" w:afterLines="20"/>
              <w:jc w:val="center"/>
              <w:rPr>
                <w:b/>
                <w:bCs/>
                <w:szCs w:val="18"/>
              </w:rPr>
            </w:pPr>
            <w:r>
              <w:rPr>
                <w:b/>
                <w:bCs/>
                <w:szCs w:val="18"/>
              </w:rPr>
              <w:t>单位</w:t>
            </w:r>
          </w:p>
        </w:tc>
        <w:tc>
          <w:tcPr>
            <w:tcW w:w="2977" w:type="dxa"/>
            <w:vAlign w:val="center"/>
          </w:tcPr>
          <w:p w14:paraId="3AF11899">
            <w:pPr>
              <w:snapToGrid w:val="0"/>
              <w:spacing w:beforeLines="20" w:afterLines="20"/>
              <w:jc w:val="center"/>
              <w:rPr>
                <w:b/>
                <w:bCs/>
                <w:szCs w:val="18"/>
              </w:rPr>
            </w:pPr>
            <w:r>
              <w:rPr>
                <w:rFonts w:hint="eastAsia"/>
                <w:b/>
                <w:bCs/>
                <w:szCs w:val="18"/>
              </w:rPr>
              <w:t>招标方</w:t>
            </w:r>
            <w:r>
              <w:rPr>
                <w:b/>
                <w:bCs/>
                <w:szCs w:val="18"/>
              </w:rPr>
              <w:t>要求值</w:t>
            </w:r>
          </w:p>
        </w:tc>
        <w:tc>
          <w:tcPr>
            <w:tcW w:w="2065" w:type="dxa"/>
            <w:vAlign w:val="center"/>
          </w:tcPr>
          <w:p w14:paraId="7F419EBE">
            <w:pPr>
              <w:snapToGrid w:val="0"/>
              <w:spacing w:beforeLines="20" w:afterLines="20"/>
              <w:jc w:val="center"/>
              <w:rPr>
                <w:b/>
                <w:bCs/>
                <w:szCs w:val="18"/>
              </w:rPr>
            </w:pPr>
            <w:r>
              <w:rPr>
                <w:rFonts w:hint="eastAsia"/>
                <w:b/>
                <w:bCs/>
                <w:szCs w:val="18"/>
              </w:rPr>
              <w:t>投标方</w:t>
            </w:r>
            <w:r>
              <w:rPr>
                <w:b/>
                <w:bCs/>
                <w:szCs w:val="18"/>
              </w:rPr>
              <w:t>保证值</w:t>
            </w:r>
          </w:p>
        </w:tc>
      </w:tr>
      <w:tr w14:paraId="69AD6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6" w:type="dxa"/>
            <w:vAlign w:val="center"/>
          </w:tcPr>
          <w:p w14:paraId="64AD81C9">
            <w:pPr>
              <w:snapToGrid w:val="0"/>
              <w:spacing w:beforeLines="20" w:afterLines="20"/>
              <w:jc w:val="center"/>
              <w:rPr>
                <w:b/>
                <w:bCs/>
                <w:szCs w:val="18"/>
              </w:rPr>
            </w:pPr>
            <w:r>
              <w:rPr>
                <w:b/>
                <w:bCs/>
                <w:szCs w:val="18"/>
              </w:rPr>
              <w:t>一</w:t>
            </w:r>
          </w:p>
        </w:tc>
        <w:tc>
          <w:tcPr>
            <w:tcW w:w="9833" w:type="dxa"/>
            <w:gridSpan w:val="7"/>
            <w:vAlign w:val="center"/>
          </w:tcPr>
          <w:p w14:paraId="57FD9E44">
            <w:pPr>
              <w:snapToGrid w:val="0"/>
              <w:spacing w:beforeLines="20" w:afterLines="20"/>
              <w:rPr>
                <w:b/>
                <w:bCs/>
                <w:szCs w:val="18"/>
              </w:rPr>
            </w:pPr>
            <w:r>
              <w:rPr>
                <w:rFonts w:hint="eastAsia"/>
                <w:b/>
                <w:bCs/>
              </w:rPr>
              <w:t>开关柜</w:t>
            </w:r>
            <w:r>
              <w:rPr>
                <w:b/>
                <w:bCs/>
              </w:rPr>
              <w:t>共用参数</w:t>
            </w:r>
          </w:p>
        </w:tc>
      </w:tr>
      <w:tr w14:paraId="43906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536" w:type="dxa"/>
            <w:vAlign w:val="center"/>
          </w:tcPr>
          <w:p w14:paraId="782A3FAD">
            <w:pPr>
              <w:numPr>
                <w:ilvl w:val="0"/>
                <w:numId w:val="4"/>
              </w:numPr>
              <w:snapToGrid w:val="0"/>
              <w:spacing w:beforeLines="20" w:afterLines="20" w:line="240" w:lineRule="auto"/>
              <w:ind w:left="0" w:firstLine="0"/>
              <w:jc w:val="center"/>
              <w:textAlignment w:val="auto"/>
              <w:rPr>
                <w:szCs w:val="18"/>
              </w:rPr>
            </w:pPr>
          </w:p>
        </w:tc>
        <w:tc>
          <w:tcPr>
            <w:tcW w:w="3940" w:type="dxa"/>
            <w:gridSpan w:val="4"/>
            <w:vAlign w:val="center"/>
          </w:tcPr>
          <w:p w14:paraId="70B347EB">
            <w:pPr>
              <w:pStyle w:val="8"/>
              <w:snapToGrid w:val="0"/>
              <w:spacing w:beforeLines="20" w:afterLines="20"/>
              <w:rPr>
                <w:sz w:val="21"/>
              </w:rPr>
            </w:pPr>
            <w:r>
              <w:rPr>
                <w:sz w:val="21"/>
              </w:rPr>
              <w:t>额定电压</w:t>
            </w:r>
          </w:p>
        </w:tc>
        <w:tc>
          <w:tcPr>
            <w:tcW w:w="851" w:type="dxa"/>
            <w:vAlign w:val="center"/>
          </w:tcPr>
          <w:p w14:paraId="4BEC799C">
            <w:pPr>
              <w:snapToGrid w:val="0"/>
              <w:spacing w:beforeLines="20" w:afterLines="20"/>
              <w:jc w:val="center"/>
              <w:rPr>
                <w:szCs w:val="18"/>
              </w:rPr>
            </w:pPr>
            <w:r>
              <w:rPr>
                <w:szCs w:val="18"/>
              </w:rPr>
              <w:t>kV</w:t>
            </w:r>
          </w:p>
        </w:tc>
        <w:tc>
          <w:tcPr>
            <w:tcW w:w="2977" w:type="dxa"/>
            <w:vAlign w:val="center"/>
          </w:tcPr>
          <w:p w14:paraId="44E1E3F7">
            <w:pPr>
              <w:pStyle w:val="10"/>
              <w:pBdr>
                <w:bottom w:val="none" w:color="auto" w:sz="0" w:space="0"/>
              </w:pBdr>
              <w:tabs>
                <w:tab w:val="clear" w:pos="4153"/>
                <w:tab w:val="clear" w:pos="8306"/>
              </w:tabs>
              <w:spacing w:beforeLines="20" w:afterLines="20"/>
              <w:rPr>
                <w:sz w:val="21"/>
              </w:rPr>
            </w:pPr>
            <w:r>
              <w:rPr>
                <w:rFonts w:hint="eastAsia"/>
                <w:sz w:val="21"/>
              </w:rPr>
              <w:t>40.5</w:t>
            </w:r>
          </w:p>
        </w:tc>
        <w:tc>
          <w:tcPr>
            <w:tcW w:w="2065" w:type="dxa"/>
            <w:vAlign w:val="center"/>
          </w:tcPr>
          <w:p w14:paraId="0128922B">
            <w:pPr>
              <w:pStyle w:val="10"/>
              <w:pBdr>
                <w:bottom w:val="none" w:color="auto" w:sz="0" w:space="0"/>
              </w:pBdr>
              <w:tabs>
                <w:tab w:val="clear" w:pos="4153"/>
                <w:tab w:val="clear" w:pos="8306"/>
              </w:tabs>
              <w:spacing w:beforeLines="20" w:afterLines="20"/>
              <w:rPr>
                <w:sz w:val="21"/>
              </w:rPr>
            </w:pPr>
          </w:p>
        </w:tc>
      </w:tr>
      <w:tr w14:paraId="7E79E4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536" w:type="dxa"/>
            <w:vAlign w:val="center"/>
          </w:tcPr>
          <w:p w14:paraId="30B0F8AF">
            <w:pPr>
              <w:pStyle w:val="10"/>
              <w:numPr>
                <w:ilvl w:val="0"/>
                <w:numId w:val="4"/>
              </w:numPr>
              <w:pBdr>
                <w:bottom w:val="none" w:color="auto" w:sz="0" w:space="0"/>
              </w:pBdr>
              <w:tabs>
                <w:tab w:val="clear" w:pos="4153"/>
                <w:tab w:val="clear" w:pos="8306"/>
              </w:tabs>
              <w:snapToGrid w:val="0"/>
              <w:spacing w:beforeLines="20" w:afterLines="20" w:line="240" w:lineRule="auto"/>
              <w:ind w:left="0" w:firstLine="0"/>
              <w:textAlignment w:val="auto"/>
              <w:rPr>
                <w:sz w:val="21"/>
                <w:szCs w:val="18"/>
              </w:rPr>
            </w:pPr>
          </w:p>
        </w:tc>
        <w:tc>
          <w:tcPr>
            <w:tcW w:w="3940" w:type="dxa"/>
            <w:gridSpan w:val="4"/>
            <w:vAlign w:val="center"/>
          </w:tcPr>
          <w:p w14:paraId="00302F08">
            <w:pPr>
              <w:snapToGrid w:val="0"/>
              <w:spacing w:beforeLines="20" w:afterLines="20"/>
              <w:rPr>
                <w:szCs w:val="18"/>
              </w:rPr>
            </w:pPr>
            <w:r>
              <w:rPr>
                <w:szCs w:val="18"/>
              </w:rPr>
              <w:t>额定电流</w:t>
            </w:r>
          </w:p>
        </w:tc>
        <w:tc>
          <w:tcPr>
            <w:tcW w:w="851" w:type="dxa"/>
            <w:vAlign w:val="center"/>
          </w:tcPr>
          <w:p w14:paraId="0AB10DB8">
            <w:pPr>
              <w:pStyle w:val="10"/>
              <w:pBdr>
                <w:bottom w:val="none" w:color="auto" w:sz="0" w:space="0"/>
              </w:pBdr>
              <w:tabs>
                <w:tab w:val="clear" w:pos="4153"/>
                <w:tab w:val="clear" w:pos="8306"/>
              </w:tabs>
              <w:spacing w:beforeLines="20" w:afterLines="20"/>
              <w:rPr>
                <w:sz w:val="21"/>
                <w:szCs w:val="18"/>
              </w:rPr>
            </w:pPr>
            <w:r>
              <w:rPr>
                <w:sz w:val="21"/>
                <w:szCs w:val="18"/>
              </w:rPr>
              <w:t>A</w:t>
            </w:r>
          </w:p>
        </w:tc>
        <w:tc>
          <w:tcPr>
            <w:tcW w:w="2977" w:type="dxa"/>
            <w:vAlign w:val="center"/>
          </w:tcPr>
          <w:p w14:paraId="7B5F06D7">
            <w:pPr>
              <w:snapToGrid w:val="0"/>
              <w:spacing w:beforeLines="20" w:afterLines="20"/>
              <w:jc w:val="center"/>
            </w:pPr>
            <w:r>
              <w:rPr>
                <w:rFonts w:hint="eastAsia"/>
              </w:rPr>
              <w:t>1250</w:t>
            </w:r>
          </w:p>
        </w:tc>
        <w:tc>
          <w:tcPr>
            <w:tcW w:w="2065" w:type="dxa"/>
            <w:vAlign w:val="center"/>
          </w:tcPr>
          <w:p w14:paraId="4837C753">
            <w:pPr>
              <w:snapToGrid w:val="0"/>
              <w:spacing w:beforeLines="20" w:afterLines="20"/>
            </w:pPr>
          </w:p>
        </w:tc>
      </w:tr>
      <w:tr w14:paraId="35A99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36" w:type="dxa"/>
            <w:vAlign w:val="center"/>
          </w:tcPr>
          <w:p w14:paraId="772B0D1D">
            <w:pPr>
              <w:numPr>
                <w:ilvl w:val="0"/>
                <w:numId w:val="4"/>
              </w:numPr>
              <w:snapToGrid w:val="0"/>
              <w:spacing w:beforeLines="20" w:afterLines="20" w:line="240" w:lineRule="auto"/>
              <w:ind w:left="0" w:firstLine="0"/>
              <w:jc w:val="center"/>
              <w:textAlignment w:val="auto"/>
              <w:rPr>
                <w:color w:val="000000"/>
                <w:szCs w:val="18"/>
              </w:rPr>
            </w:pPr>
          </w:p>
        </w:tc>
        <w:tc>
          <w:tcPr>
            <w:tcW w:w="3940" w:type="dxa"/>
            <w:gridSpan w:val="4"/>
            <w:vAlign w:val="center"/>
          </w:tcPr>
          <w:p w14:paraId="69240D8D">
            <w:pPr>
              <w:snapToGrid w:val="0"/>
              <w:spacing w:beforeLines="20" w:afterLines="20"/>
              <w:rPr>
                <w:color w:val="000000"/>
                <w:szCs w:val="18"/>
              </w:rPr>
            </w:pPr>
            <w:r>
              <w:rPr>
                <w:rFonts w:hint="eastAsia"/>
                <w:color w:val="000000"/>
                <w:szCs w:val="18"/>
              </w:rPr>
              <w:t>温升电流</w:t>
            </w:r>
          </w:p>
        </w:tc>
        <w:tc>
          <w:tcPr>
            <w:tcW w:w="851" w:type="dxa"/>
            <w:vAlign w:val="center"/>
          </w:tcPr>
          <w:p w14:paraId="77C638C2">
            <w:pPr>
              <w:snapToGrid w:val="0"/>
              <w:spacing w:beforeLines="20" w:afterLines="20"/>
              <w:jc w:val="center"/>
              <w:rPr>
                <w:color w:val="000000"/>
                <w:szCs w:val="18"/>
              </w:rPr>
            </w:pPr>
            <w:r>
              <w:rPr>
                <w:rFonts w:hint="eastAsia"/>
                <w:color w:val="000000"/>
                <w:szCs w:val="18"/>
              </w:rPr>
              <w:t>A</w:t>
            </w:r>
          </w:p>
        </w:tc>
        <w:tc>
          <w:tcPr>
            <w:tcW w:w="2977" w:type="dxa"/>
            <w:vAlign w:val="center"/>
          </w:tcPr>
          <w:p w14:paraId="29171F72">
            <w:pPr>
              <w:snapToGrid w:val="0"/>
              <w:spacing w:beforeLines="20" w:afterLines="20"/>
              <w:jc w:val="center"/>
              <w:rPr>
                <w:color w:val="000000"/>
              </w:rPr>
            </w:pPr>
            <w:r>
              <w:rPr>
                <w:rFonts w:hint="eastAsia"/>
                <w:color w:val="000000"/>
              </w:rPr>
              <w:t>1.1Ir</w:t>
            </w:r>
          </w:p>
        </w:tc>
        <w:tc>
          <w:tcPr>
            <w:tcW w:w="2065" w:type="dxa"/>
            <w:vAlign w:val="center"/>
          </w:tcPr>
          <w:p w14:paraId="5286DF1F">
            <w:pPr>
              <w:snapToGrid w:val="0"/>
              <w:spacing w:beforeLines="20" w:afterLines="20"/>
              <w:jc w:val="center"/>
              <w:rPr>
                <w:color w:val="000000"/>
              </w:rPr>
            </w:pPr>
          </w:p>
        </w:tc>
      </w:tr>
      <w:tr w14:paraId="409595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6" w:type="dxa"/>
            <w:vAlign w:val="center"/>
          </w:tcPr>
          <w:p w14:paraId="29421EF4">
            <w:pPr>
              <w:numPr>
                <w:ilvl w:val="0"/>
                <w:numId w:val="4"/>
              </w:numPr>
              <w:snapToGrid w:val="0"/>
              <w:spacing w:beforeLines="20" w:afterLines="20" w:line="240" w:lineRule="auto"/>
              <w:ind w:left="0" w:firstLine="0"/>
              <w:jc w:val="center"/>
              <w:textAlignment w:val="auto"/>
              <w:rPr>
                <w:color w:val="000000"/>
                <w:szCs w:val="18"/>
              </w:rPr>
            </w:pPr>
          </w:p>
        </w:tc>
        <w:tc>
          <w:tcPr>
            <w:tcW w:w="3940" w:type="dxa"/>
            <w:gridSpan w:val="4"/>
            <w:vAlign w:val="center"/>
          </w:tcPr>
          <w:p w14:paraId="2AC5958A">
            <w:pPr>
              <w:pStyle w:val="8"/>
              <w:snapToGrid w:val="0"/>
              <w:spacing w:beforeLines="20" w:afterLines="20"/>
              <w:rPr>
                <w:color w:val="000000"/>
                <w:sz w:val="21"/>
              </w:rPr>
            </w:pPr>
            <w:r>
              <w:rPr>
                <w:color w:val="000000"/>
                <w:sz w:val="21"/>
              </w:rPr>
              <w:t>额定工频1min耐受电压（相对地）</w:t>
            </w:r>
          </w:p>
        </w:tc>
        <w:tc>
          <w:tcPr>
            <w:tcW w:w="851" w:type="dxa"/>
            <w:vAlign w:val="center"/>
          </w:tcPr>
          <w:p w14:paraId="5CC00FE9">
            <w:pPr>
              <w:snapToGrid w:val="0"/>
              <w:spacing w:beforeLines="20" w:afterLines="20"/>
              <w:jc w:val="center"/>
              <w:rPr>
                <w:color w:val="000000"/>
                <w:szCs w:val="18"/>
              </w:rPr>
            </w:pPr>
            <w:r>
              <w:rPr>
                <w:color w:val="000000"/>
                <w:szCs w:val="18"/>
              </w:rPr>
              <w:t>kV</w:t>
            </w:r>
          </w:p>
        </w:tc>
        <w:tc>
          <w:tcPr>
            <w:tcW w:w="2977" w:type="dxa"/>
            <w:vAlign w:val="center"/>
          </w:tcPr>
          <w:p w14:paraId="157A55D2">
            <w:pPr>
              <w:snapToGrid w:val="0"/>
              <w:spacing w:beforeLines="20" w:afterLines="20"/>
              <w:jc w:val="center"/>
              <w:rPr>
                <w:color w:val="000000"/>
              </w:rPr>
            </w:pPr>
            <w:r>
              <w:rPr>
                <w:rFonts w:hint="eastAsia"/>
                <w:color w:val="000000"/>
              </w:rPr>
              <w:t>95</w:t>
            </w:r>
          </w:p>
        </w:tc>
        <w:tc>
          <w:tcPr>
            <w:tcW w:w="2065" w:type="dxa"/>
            <w:vAlign w:val="center"/>
          </w:tcPr>
          <w:p w14:paraId="2BBE0812">
            <w:pPr>
              <w:snapToGrid w:val="0"/>
              <w:spacing w:beforeLines="20" w:afterLines="20"/>
              <w:jc w:val="center"/>
              <w:rPr>
                <w:color w:val="000000"/>
              </w:rPr>
            </w:pPr>
          </w:p>
        </w:tc>
      </w:tr>
      <w:tr w14:paraId="5F5D0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6" w:type="dxa"/>
            <w:vAlign w:val="center"/>
          </w:tcPr>
          <w:p w14:paraId="2A37EBA7">
            <w:pPr>
              <w:numPr>
                <w:ilvl w:val="0"/>
                <w:numId w:val="4"/>
              </w:numPr>
              <w:snapToGrid w:val="0"/>
              <w:spacing w:beforeLines="20" w:afterLines="20" w:line="240" w:lineRule="auto"/>
              <w:ind w:left="0" w:firstLine="0"/>
              <w:jc w:val="center"/>
              <w:textAlignment w:val="auto"/>
              <w:rPr>
                <w:color w:val="000000"/>
                <w:szCs w:val="18"/>
              </w:rPr>
            </w:pPr>
          </w:p>
        </w:tc>
        <w:tc>
          <w:tcPr>
            <w:tcW w:w="3940" w:type="dxa"/>
            <w:gridSpan w:val="4"/>
            <w:vAlign w:val="center"/>
          </w:tcPr>
          <w:p w14:paraId="216221AC">
            <w:pPr>
              <w:pStyle w:val="8"/>
              <w:snapToGrid w:val="0"/>
              <w:spacing w:beforeLines="20" w:afterLines="20"/>
              <w:rPr>
                <w:color w:val="000000"/>
                <w:sz w:val="21"/>
              </w:rPr>
            </w:pPr>
            <w:r>
              <w:rPr>
                <w:color w:val="000000"/>
                <w:sz w:val="21"/>
              </w:rPr>
              <w:t>额定雷电冲击耐受电压峰值（1.2∕50</w:t>
            </w:r>
            <w:r>
              <w:rPr>
                <w:color w:val="000000"/>
                <w:sz w:val="21"/>
              </w:rPr>
              <w:sym w:font="Symbol" w:char="F06D"/>
            </w:r>
            <w:r>
              <w:rPr>
                <w:color w:val="000000"/>
                <w:sz w:val="21"/>
              </w:rPr>
              <w:t>s）（相对地）</w:t>
            </w:r>
          </w:p>
        </w:tc>
        <w:tc>
          <w:tcPr>
            <w:tcW w:w="851" w:type="dxa"/>
            <w:vAlign w:val="center"/>
          </w:tcPr>
          <w:p w14:paraId="6A07E815">
            <w:pPr>
              <w:snapToGrid w:val="0"/>
              <w:spacing w:beforeLines="20" w:afterLines="20"/>
              <w:jc w:val="center"/>
              <w:rPr>
                <w:color w:val="000000"/>
                <w:szCs w:val="18"/>
              </w:rPr>
            </w:pPr>
            <w:r>
              <w:rPr>
                <w:color w:val="000000"/>
                <w:szCs w:val="18"/>
              </w:rPr>
              <w:t>kV</w:t>
            </w:r>
          </w:p>
        </w:tc>
        <w:tc>
          <w:tcPr>
            <w:tcW w:w="2977" w:type="dxa"/>
            <w:vAlign w:val="center"/>
          </w:tcPr>
          <w:p w14:paraId="54BDF0AE">
            <w:pPr>
              <w:snapToGrid w:val="0"/>
              <w:spacing w:beforeLines="20" w:afterLines="20"/>
              <w:jc w:val="center"/>
              <w:rPr>
                <w:color w:val="000000"/>
              </w:rPr>
            </w:pPr>
            <w:r>
              <w:rPr>
                <w:rFonts w:hint="eastAsia"/>
                <w:color w:val="000000"/>
              </w:rPr>
              <w:t>185</w:t>
            </w:r>
          </w:p>
        </w:tc>
        <w:tc>
          <w:tcPr>
            <w:tcW w:w="2065" w:type="dxa"/>
            <w:vAlign w:val="center"/>
          </w:tcPr>
          <w:p w14:paraId="45CBF44C">
            <w:pPr>
              <w:snapToGrid w:val="0"/>
              <w:spacing w:beforeLines="20" w:afterLines="20"/>
              <w:jc w:val="center"/>
              <w:rPr>
                <w:color w:val="000000"/>
              </w:rPr>
            </w:pPr>
          </w:p>
        </w:tc>
      </w:tr>
      <w:tr w14:paraId="4834C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536" w:type="dxa"/>
            <w:vAlign w:val="center"/>
          </w:tcPr>
          <w:p w14:paraId="40DA34D8">
            <w:pPr>
              <w:numPr>
                <w:ilvl w:val="0"/>
                <w:numId w:val="4"/>
              </w:numPr>
              <w:snapToGrid w:val="0"/>
              <w:spacing w:beforeLines="20" w:afterLines="20" w:line="240" w:lineRule="auto"/>
              <w:ind w:left="0" w:firstLine="0"/>
              <w:jc w:val="center"/>
              <w:textAlignment w:val="auto"/>
              <w:rPr>
                <w:color w:val="000000"/>
                <w:szCs w:val="18"/>
              </w:rPr>
            </w:pPr>
          </w:p>
        </w:tc>
        <w:tc>
          <w:tcPr>
            <w:tcW w:w="3940" w:type="dxa"/>
            <w:gridSpan w:val="4"/>
            <w:vAlign w:val="center"/>
          </w:tcPr>
          <w:p w14:paraId="47BD75C3">
            <w:pPr>
              <w:snapToGrid w:val="0"/>
              <w:spacing w:beforeLines="20" w:afterLines="20"/>
              <w:rPr>
                <w:color w:val="000000"/>
                <w:szCs w:val="18"/>
              </w:rPr>
            </w:pPr>
            <w:r>
              <w:rPr>
                <w:color w:val="000000"/>
                <w:szCs w:val="18"/>
              </w:rPr>
              <w:t>额定短路开断电流</w:t>
            </w:r>
          </w:p>
        </w:tc>
        <w:tc>
          <w:tcPr>
            <w:tcW w:w="851" w:type="dxa"/>
            <w:vAlign w:val="center"/>
          </w:tcPr>
          <w:p w14:paraId="57E84473">
            <w:pPr>
              <w:snapToGrid w:val="0"/>
              <w:spacing w:beforeLines="20" w:afterLines="20"/>
              <w:jc w:val="center"/>
              <w:rPr>
                <w:color w:val="000000"/>
                <w:szCs w:val="18"/>
              </w:rPr>
            </w:pPr>
            <w:r>
              <w:rPr>
                <w:color w:val="000000"/>
                <w:szCs w:val="18"/>
              </w:rPr>
              <w:t>kA</w:t>
            </w:r>
          </w:p>
        </w:tc>
        <w:tc>
          <w:tcPr>
            <w:tcW w:w="2977" w:type="dxa"/>
            <w:vAlign w:val="center"/>
          </w:tcPr>
          <w:p w14:paraId="22A70090">
            <w:pPr>
              <w:snapToGrid w:val="0"/>
              <w:spacing w:beforeLines="20" w:afterLines="20"/>
              <w:jc w:val="center"/>
              <w:rPr>
                <w:color w:val="000000"/>
              </w:rPr>
            </w:pPr>
            <w:r>
              <w:rPr>
                <w:rFonts w:hint="eastAsia"/>
                <w:color w:val="000000"/>
              </w:rPr>
              <w:t>31.5</w:t>
            </w:r>
          </w:p>
        </w:tc>
        <w:tc>
          <w:tcPr>
            <w:tcW w:w="2065" w:type="dxa"/>
            <w:vAlign w:val="center"/>
          </w:tcPr>
          <w:p w14:paraId="30CD6D46">
            <w:pPr>
              <w:snapToGrid w:val="0"/>
              <w:spacing w:beforeLines="20" w:afterLines="20"/>
              <w:jc w:val="center"/>
              <w:rPr>
                <w:color w:val="000000"/>
              </w:rPr>
            </w:pPr>
          </w:p>
        </w:tc>
      </w:tr>
      <w:tr w14:paraId="1B490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6" w:type="dxa"/>
            <w:vAlign w:val="center"/>
          </w:tcPr>
          <w:p w14:paraId="50628861">
            <w:pPr>
              <w:numPr>
                <w:ilvl w:val="0"/>
                <w:numId w:val="4"/>
              </w:numPr>
              <w:snapToGrid w:val="0"/>
              <w:spacing w:beforeLines="20" w:afterLines="20" w:line="240" w:lineRule="auto"/>
              <w:ind w:left="0" w:firstLine="0"/>
              <w:jc w:val="center"/>
              <w:textAlignment w:val="auto"/>
              <w:rPr>
                <w:color w:val="000000"/>
                <w:szCs w:val="18"/>
              </w:rPr>
            </w:pPr>
          </w:p>
        </w:tc>
        <w:tc>
          <w:tcPr>
            <w:tcW w:w="3940" w:type="dxa"/>
            <w:gridSpan w:val="4"/>
            <w:vAlign w:val="center"/>
          </w:tcPr>
          <w:p w14:paraId="07DEDB67">
            <w:pPr>
              <w:snapToGrid w:val="0"/>
              <w:spacing w:beforeLines="20" w:afterLines="20"/>
              <w:rPr>
                <w:color w:val="000000"/>
                <w:szCs w:val="18"/>
              </w:rPr>
            </w:pPr>
            <w:r>
              <w:rPr>
                <w:color w:val="000000"/>
                <w:szCs w:val="18"/>
              </w:rPr>
              <w:t>额定短路关合电流</w:t>
            </w:r>
          </w:p>
        </w:tc>
        <w:tc>
          <w:tcPr>
            <w:tcW w:w="851" w:type="dxa"/>
            <w:vAlign w:val="center"/>
          </w:tcPr>
          <w:p w14:paraId="01A81793">
            <w:pPr>
              <w:snapToGrid w:val="0"/>
              <w:spacing w:beforeLines="20" w:afterLines="20"/>
              <w:jc w:val="center"/>
              <w:rPr>
                <w:color w:val="000000"/>
                <w:szCs w:val="18"/>
              </w:rPr>
            </w:pPr>
            <w:r>
              <w:rPr>
                <w:color w:val="000000"/>
                <w:szCs w:val="18"/>
              </w:rPr>
              <w:t>kA</w:t>
            </w:r>
          </w:p>
        </w:tc>
        <w:tc>
          <w:tcPr>
            <w:tcW w:w="2977" w:type="dxa"/>
            <w:vAlign w:val="center"/>
          </w:tcPr>
          <w:p w14:paraId="5195CCEA">
            <w:pPr>
              <w:snapToGrid w:val="0"/>
              <w:spacing w:beforeLines="20" w:afterLines="20"/>
              <w:jc w:val="center"/>
              <w:rPr>
                <w:color w:val="000000"/>
              </w:rPr>
            </w:pPr>
            <w:r>
              <w:rPr>
                <w:rFonts w:hint="eastAsia"/>
                <w:color w:val="000000"/>
              </w:rPr>
              <w:t>80</w:t>
            </w:r>
          </w:p>
        </w:tc>
        <w:tc>
          <w:tcPr>
            <w:tcW w:w="2065" w:type="dxa"/>
            <w:vAlign w:val="center"/>
          </w:tcPr>
          <w:p w14:paraId="451AED02">
            <w:pPr>
              <w:snapToGrid w:val="0"/>
              <w:spacing w:beforeLines="20" w:afterLines="20"/>
              <w:jc w:val="center"/>
              <w:rPr>
                <w:color w:val="000000"/>
              </w:rPr>
            </w:pPr>
          </w:p>
        </w:tc>
      </w:tr>
      <w:tr w14:paraId="281D97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 w:hRule="atLeast"/>
          <w:jc w:val="center"/>
        </w:trPr>
        <w:tc>
          <w:tcPr>
            <w:tcW w:w="536" w:type="dxa"/>
            <w:vAlign w:val="center"/>
          </w:tcPr>
          <w:p w14:paraId="120BB89F">
            <w:pPr>
              <w:numPr>
                <w:ilvl w:val="0"/>
                <w:numId w:val="4"/>
              </w:numPr>
              <w:snapToGrid w:val="0"/>
              <w:spacing w:beforeLines="20" w:afterLines="20" w:line="240" w:lineRule="auto"/>
              <w:ind w:left="0" w:firstLine="0"/>
              <w:jc w:val="center"/>
              <w:textAlignment w:val="auto"/>
              <w:rPr>
                <w:color w:val="000000"/>
                <w:szCs w:val="18"/>
              </w:rPr>
            </w:pPr>
          </w:p>
        </w:tc>
        <w:tc>
          <w:tcPr>
            <w:tcW w:w="3940" w:type="dxa"/>
            <w:gridSpan w:val="4"/>
            <w:vAlign w:val="center"/>
          </w:tcPr>
          <w:p w14:paraId="6605EF59">
            <w:pPr>
              <w:snapToGrid w:val="0"/>
              <w:spacing w:beforeLines="20" w:afterLines="20"/>
              <w:rPr>
                <w:color w:val="000000"/>
                <w:szCs w:val="18"/>
              </w:rPr>
            </w:pPr>
            <w:r>
              <w:rPr>
                <w:color w:val="000000"/>
                <w:szCs w:val="18"/>
              </w:rPr>
              <w:t>额定短时耐受电流及持续时间</w:t>
            </w:r>
          </w:p>
        </w:tc>
        <w:tc>
          <w:tcPr>
            <w:tcW w:w="851" w:type="dxa"/>
            <w:vAlign w:val="center"/>
          </w:tcPr>
          <w:p w14:paraId="4C5ED602">
            <w:pPr>
              <w:snapToGrid w:val="0"/>
              <w:spacing w:beforeLines="20" w:afterLines="20"/>
              <w:jc w:val="center"/>
              <w:rPr>
                <w:color w:val="000000"/>
                <w:szCs w:val="18"/>
              </w:rPr>
            </w:pPr>
            <w:r>
              <w:rPr>
                <w:color w:val="000000"/>
                <w:szCs w:val="18"/>
              </w:rPr>
              <w:t>kA/s</w:t>
            </w:r>
          </w:p>
        </w:tc>
        <w:tc>
          <w:tcPr>
            <w:tcW w:w="2977" w:type="dxa"/>
            <w:vAlign w:val="center"/>
          </w:tcPr>
          <w:p w14:paraId="3B4CB72A">
            <w:pPr>
              <w:snapToGrid w:val="0"/>
              <w:spacing w:beforeLines="20" w:afterLines="20"/>
              <w:jc w:val="center"/>
              <w:rPr>
                <w:color w:val="000000"/>
              </w:rPr>
            </w:pPr>
            <w:r>
              <w:rPr>
                <w:rFonts w:hint="eastAsia"/>
                <w:color w:val="000000"/>
              </w:rPr>
              <w:t>31.5/</w:t>
            </w:r>
            <w:r>
              <w:rPr>
                <w:color w:val="000000"/>
              </w:rPr>
              <w:t>3</w:t>
            </w:r>
          </w:p>
        </w:tc>
        <w:tc>
          <w:tcPr>
            <w:tcW w:w="2065" w:type="dxa"/>
            <w:vAlign w:val="center"/>
          </w:tcPr>
          <w:p w14:paraId="50952A97">
            <w:pPr>
              <w:snapToGrid w:val="0"/>
              <w:spacing w:beforeLines="20" w:afterLines="20"/>
              <w:jc w:val="center"/>
              <w:rPr>
                <w:color w:val="000000"/>
              </w:rPr>
            </w:pPr>
          </w:p>
        </w:tc>
      </w:tr>
      <w:tr w14:paraId="05EE0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 w:hRule="atLeast"/>
          <w:jc w:val="center"/>
        </w:trPr>
        <w:tc>
          <w:tcPr>
            <w:tcW w:w="536" w:type="dxa"/>
            <w:vAlign w:val="center"/>
          </w:tcPr>
          <w:p w14:paraId="40A5AD1E">
            <w:pPr>
              <w:numPr>
                <w:ilvl w:val="0"/>
                <w:numId w:val="4"/>
              </w:numPr>
              <w:snapToGrid w:val="0"/>
              <w:spacing w:beforeLines="20" w:afterLines="20" w:line="240" w:lineRule="auto"/>
              <w:ind w:left="0" w:firstLine="0"/>
              <w:jc w:val="center"/>
              <w:textAlignment w:val="auto"/>
              <w:rPr>
                <w:color w:val="000000"/>
                <w:szCs w:val="18"/>
              </w:rPr>
            </w:pPr>
          </w:p>
        </w:tc>
        <w:tc>
          <w:tcPr>
            <w:tcW w:w="3940" w:type="dxa"/>
            <w:gridSpan w:val="4"/>
            <w:vAlign w:val="center"/>
          </w:tcPr>
          <w:p w14:paraId="6E0A29E8">
            <w:pPr>
              <w:snapToGrid w:val="0"/>
              <w:spacing w:beforeLines="20" w:afterLines="20"/>
              <w:rPr>
                <w:color w:val="000000"/>
                <w:szCs w:val="18"/>
              </w:rPr>
            </w:pPr>
            <w:r>
              <w:rPr>
                <w:color w:val="000000"/>
                <w:szCs w:val="18"/>
              </w:rPr>
              <w:t>额定峰值耐受电流</w:t>
            </w:r>
          </w:p>
        </w:tc>
        <w:tc>
          <w:tcPr>
            <w:tcW w:w="851" w:type="dxa"/>
            <w:vAlign w:val="center"/>
          </w:tcPr>
          <w:p w14:paraId="1B97A24D">
            <w:pPr>
              <w:snapToGrid w:val="0"/>
              <w:spacing w:beforeLines="20" w:afterLines="20"/>
              <w:jc w:val="center"/>
              <w:rPr>
                <w:color w:val="000000"/>
                <w:szCs w:val="18"/>
              </w:rPr>
            </w:pPr>
            <w:r>
              <w:rPr>
                <w:color w:val="000000"/>
                <w:szCs w:val="18"/>
              </w:rPr>
              <w:t>kA</w:t>
            </w:r>
          </w:p>
        </w:tc>
        <w:tc>
          <w:tcPr>
            <w:tcW w:w="2977" w:type="dxa"/>
            <w:vAlign w:val="center"/>
          </w:tcPr>
          <w:p w14:paraId="3F666291">
            <w:pPr>
              <w:snapToGrid w:val="0"/>
              <w:spacing w:beforeLines="20" w:afterLines="20"/>
              <w:jc w:val="center"/>
              <w:rPr>
                <w:color w:val="000000"/>
              </w:rPr>
            </w:pPr>
            <w:r>
              <w:rPr>
                <w:rFonts w:hint="eastAsia"/>
                <w:color w:val="000000"/>
              </w:rPr>
              <w:t>80</w:t>
            </w:r>
          </w:p>
        </w:tc>
        <w:tc>
          <w:tcPr>
            <w:tcW w:w="2065" w:type="dxa"/>
            <w:vAlign w:val="center"/>
          </w:tcPr>
          <w:p w14:paraId="7D44C69F">
            <w:pPr>
              <w:snapToGrid w:val="0"/>
              <w:spacing w:beforeLines="20" w:afterLines="20"/>
              <w:jc w:val="center"/>
              <w:rPr>
                <w:color w:val="000000"/>
              </w:rPr>
            </w:pPr>
          </w:p>
        </w:tc>
      </w:tr>
      <w:tr w14:paraId="79773C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536" w:type="dxa"/>
            <w:vAlign w:val="center"/>
          </w:tcPr>
          <w:p w14:paraId="418B89B2">
            <w:pPr>
              <w:numPr>
                <w:ilvl w:val="0"/>
                <w:numId w:val="4"/>
              </w:numPr>
              <w:snapToGrid w:val="0"/>
              <w:spacing w:beforeLines="20" w:afterLines="20" w:line="240" w:lineRule="auto"/>
              <w:ind w:left="0" w:firstLine="0"/>
              <w:jc w:val="center"/>
              <w:textAlignment w:val="auto"/>
              <w:rPr>
                <w:color w:val="000000"/>
                <w:szCs w:val="18"/>
              </w:rPr>
            </w:pPr>
          </w:p>
        </w:tc>
        <w:tc>
          <w:tcPr>
            <w:tcW w:w="3940" w:type="dxa"/>
            <w:gridSpan w:val="4"/>
            <w:vAlign w:val="center"/>
          </w:tcPr>
          <w:p w14:paraId="3FCC1364">
            <w:pPr>
              <w:snapToGrid w:val="0"/>
              <w:spacing w:beforeLines="20" w:afterLines="20"/>
              <w:rPr>
                <w:color w:val="000000"/>
                <w:szCs w:val="18"/>
              </w:rPr>
            </w:pPr>
            <w:r>
              <w:rPr>
                <w:color w:val="000000"/>
                <w:szCs w:val="18"/>
              </w:rPr>
              <w:t>辅助和控制回路短时工频耐受电压</w:t>
            </w:r>
          </w:p>
        </w:tc>
        <w:tc>
          <w:tcPr>
            <w:tcW w:w="851" w:type="dxa"/>
            <w:vAlign w:val="center"/>
          </w:tcPr>
          <w:p w14:paraId="11A332D8">
            <w:pPr>
              <w:snapToGrid w:val="0"/>
              <w:spacing w:beforeLines="20" w:afterLines="20"/>
              <w:jc w:val="center"/>
              <w:rPr>
                <w:color w:val="000000"/>
                <w:szCs w:val="18"/>
              </w:rPr>
            </w:pPr>
            <w:r>
              <w:rPr>
                <w:color w:val="000000"/>
                <w:szCs w:val="18"/>
              </w:rPr>
              <w:t>kV</w:t>
            </w:r>
          </w:p>
        </w:tc>
        <w:tc>
          <w:tcPr>
            <w:tcW w:w="2977" w:type="dxa"/>
            <w:vAlign w:val="center"/>
          </w:tcPr>
          <w:p w14:paraId="42193E2F">
            <w:pPr>
              <w:snapToGrid w:val="0"/>
              <w:spacing w:beforeLines="20" w:afterLines="20"/>
              <w:jc w:val="center"/>
              <w:rPr>
                <w:color w:val="000000"/>
              </w:rPr>
            </w:pPr>
            <w:r>
              <w:rPr>
                <w:color w:val="000000"/>
              </w:rPr>
              <w:t>2</w:t>
            </w:r>
          </w:p>
        </w:tc>
        <w:tc>
          <w:tcPr>
            <w:tcW w:w="2065" w:type="dxa"/>
            <w:vAlign w:val="center"/>
          </w:tcPr>
          <w:p w14:paraId="78BF3EFB">
            <w:pPr>
              <w:snapToGrid w:val="0"/>
              <w:spacing w:beforeLines="20" w:afterLines="20"/>
              <w:jc w:val="center"/>
              <w:rPr>
                <w:color w:val="000000"/>
              </w:rPr>
            </w:pPr>
          </w:p>
        </w:tc>
      </w:tr>
      <w:tr w14:paraId="66F38B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14:paraId="4EC19231">
            <w:pPr>
              <w:numPr>
                <w:ilvl w:val="0"/>
                <w:numId w:val="4"/>
              </w:numPr>
              <w:snapToGrid w:val="0"/>
              <w:spacing w:beforeLines="20" w:afterLines="20" w:line="240" w:lineRule="auto"/>
              <w:ind w:left="0" w:firstLine="0"/>
              <w:jc w:val="center"/>
              <w:textAlignment w:val="auto"/>
              <w:rPr>
                <w:color w:val="000000"/>
                <w:szCs w:val="18"/>
              </w:rPr>
            </w:pPr>
          </w:p>
        </w:tc>
        <w:tc>
          <w:tcPr>
            <w:tcW w:w="2070" w:type="dxa"/>
            <w:gridSpan w:val="2"/>
            <w:vAlign w:val="center"/>
          </w:tcPr>
          <w:p w14:paraId="61173BCD">
            <w:pPr>
              <w:snapToGrid w:val="0"/>
              <w:spacing w:beforeLines="20" w:afterLines="20"/>
              <w:rPr>
                <w:color w:val="000000"/>
                <w:szCs w:val="18"/>
              </w:rPr>
            </w:pPr>
            <w:r>
              <w:rPr>
                <w:color w:val="000000"/>
                <w:szCs w:val="18"/>
              </w:rPr>
              <w:t>局部放电</w:t>
            </w:r>
          </w:p>
        </w:tc>
        <w:tc>
          <w:tcPr>
            <w:tcW w:w="1870" w:type="dxa"/>
            <w:gridSpan w:val="2"/>
            <w:vAlign w:val="center"/>
          </w:tcPr>
          <w:p w14:paraId="59B87E8C">
            <w:pPr>
              <w:snapToGrid w:val="0"/>
              <w:spacing w:beforeLines="20" w:afterLines="20"/>
              <w:rPr>
                <w:color w:val="000000"/>
                <w:szCs w:val="18"/>
              </w:rPr>
            </w:pPr>
            <w:r>
              <w:rPr>
                <w:color w:val="000000"/>
                <w:szCs w:val="18"/>
              </w:rPr>
              <w:t>试验电压</w:t>
            </w:r>
          </w:p>
        </w:tc>
        <w:tc>
          <w:tcPr>
            <w:tcW w:w="851" w:type="dxa"/>
            <w:vAlign w:val="center"/>
          </w:tcPr>
          <w:p w14:paraId="41684180">
            <w:pPr>
              <w:snapToGrid w:val="0"/>
              <w:spacing w:beforeLines="20" w:afterLines="20"/>
              <w:rPr>
                <w:color w:val="000000"/>
                <w:szCs w:val="18"/>
              </w:rPr>
            </w:pPr>
            <w:r>
              <w:rPr>
                <w:color w:val="000000"/>
                <w:szCs w:val="18"/>
              </w:rPr>
              <w:t>kV</w:t>
            </w:r>
          </w:p>
        </w:tc>
        <w:tc>
          <w:tcPr>
            <w:tcW w:w="2977" w:type="dxa"/>
            <w:vAlign w:val="center"/>
          </w:tcPr>
          <w:p w14:paraId="1C4BED4F">
            <w:pPr>
              <w:snapToGrid w:val="0"/>
              <w:spacing w:beforeLines="20" w:afterLines="20"/>
              <w:jc w:val="center"/>
              <w:rPr>
                <w:color w:val="000000"/>
                <w:szCs w:val="18"/>
              </w:rPr>
            </w:pPr>
            <w:r>
              <w:rPr>
                <w:color w:val="000000"/>
              </w:rPr>
              <w:t>1.1×</w:t>
            </w:r>
            <w:r>
              <w:rPr>
                <w:rFonts w:hint="eastAsia"/>
                <w:color w:val="000000"/>
              </w:rPr>
              <w:t>40.5</w:t>
            </w:r>
            <w:r>
              <w:rPr>
                <w:color w:val="000000"/>
              </w:rPr>
              <w:t>/</w:t>
            </w:r>
            <w:r>
              <w:rPr>
                <w:color w:val="000000"/>
                <w:position w:val="-8"/>
              </w:rPr>
              <w:object>
                <v:shape id="_x0000_i1025" o:spt="75" type="#_x0000_t75" style="height:16.5pt;width:16.5pt;" o:ole="t" filled="f" o:preferrelative="t" stroked="f" coordsize="21600,21600">
                  <v:path/>
                  <v:fill on="f" focussize="0,0"/>
                  <v:stroke on="f" joinstyle="miter"/>
                  <v:imagedata r:id="rId16" o:title=""/>
                  <o:lock v:ext="edit" aspectratio="t"/>
                  <w10:wrap type="none"/>
                  <w10:anchorlock/>
                </v:shape>
                <o:OLEObject Type="Embed" ProgID="Equation.DSMT4" ShapeID="_x0000_i1025" DrawAspect="Content" ObjectID="_1468075725" r:id="rId15">
                  <o:LockedField>false</o:LockedField>
                </o:OLEObject>
              </w:object>
            </w:r>
          </w:p>
        </w:tc>
        <w:tc>
          <w:tcPr>
            <w:tcW w:w="2065" w:type="dxa"/>
            <w:vAlign w:val="center"/>
          </w:tcPr>
          <w:p w14:paraId="30AC243A">
            <w:pPr>
              <w:snapToGrid w:val="0"/>
              <w:spacing w:beforeLines="20" w:afterLines="20"/>
              <w:jc w:val="center"/>
              <w:rPr>
                <w:color w:val="000000"/>
                <w:szCs w:val="18"/>
              </w:rPr>
            </w:pPr>
          </w:p>
        </w:tc>
      </w:tr>
      <w:tr w14:paraId="17D92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536" w:type="dxa"/>
            <w:vAlign w:val="center"/>
          </w:tcPr>
          <w:p w14:paraId="61455C28">
            <w:pPr>
              <w:numPr>
                <w:ilvl w:val="0"/>
                <w:numId w:val="4"/>
              </w:numPr>
              <w:adjustRightInd/>
              <w:snapToGrid w:val="0"/>
              <w:spacing w:beforeLines="20" w:afterLines="20" w:line="240" w:lineRule="auto"/>
              <w:ind w:left="0" w:firstLine="0"/>
              <w:jc w:val="center"/>
              <w:textAlignment w:val="auto"/>
              <w:rPr>
                <w:color w:val="000000"/>
                <w:szCs w:val="18"/>
              </w:rPr>
            </w:pPr>
          </w:p>
        </w:tc>
        <w:tc>
          <w:tcPr>
            <w:tcW w:w="2070" w:type="dxa"/>
            <w:gridSpan w:val="2"/>
            <w:vAlign w:val="center"/>
          </w:tcPr>
          <w:p w14:paraId="1FAEBA5D">
            <w:pPr>
              <w:snapToGrid w:val="0"/>
              <w:spacing w:beforeLines="20" w:afterLines="20"/>
              <w:jc w:val="center"/>
              <w:rPr>
                <w:color w:val="000000"/>
                <w:szCs w:val="18"/>
              </w:rPr>
            </w:pPr>
          </w:p>
        </w:tc>
        <w:tc>
          <w:tcPr>
            <w:tcW w:w="1870" w:type="dxa"/>
            <w:gridSpan w:val="2"/>
            <w:vAlign w:val="center"/>
          </w:tcPr>
          <w:p w14:paraId="5AE35CDA">
            <w:pPr>
              <w:snapToGrid w:val="0"/>
              <w:spacing w:beforeLines="20" w:afterLines="20"/>
              <w:rPr>
                <w:color w:val="000000"/>
                <w:szCs w:val="18"/>
              </w:rPr>
            </w:pPr>
            <w:r>
              <w:rPr>
                <w:color w:val="000000"/>
                <w:szCs w:val="18"/>
              </w:rPr>
              <w:t>电压互感器</w:t>
            </w:r>
            <w:r>
              <w:rPr>
                <w:rFonts w:hint="eastAsia"/>
                <w:color w:val="000000"/>
                <w:szCs w:val="18"/>
              </w:rPr>
              <w:t>、电流互感器</w:t>
            </w:r>
          </w:p>
        </w:tc>
        <w:tc>
          <w:tcPr>
            <w:tcW w:w="851" w:type="dxa"/>
            <w:vAlign w:val="center"/>
          </w:tcPr>
          <w:p w14:paraId="7CE7A797">
            <w:pPr>
              <w:snapToGrid w:val="0"/>
              <w:spacing w:beforeLines="20" w:afterLines="20"/>
              <w:rPr>
                <w:color w:val="000000"/>
                <w:szCs w:val="18"/>
              </w:rPr>
            </w:pPr>
            <w:r>
              <w:rPr>
                <w:rFonts w:hint="eastAsia"/>
                <w:color w:val="000000"/>
                <w:szCs w:val="18"/>
              </w:rPr>
              <w:t>pC</w:t>
            </w:r>
          </w:p>
        </w:tc>
        <w:tc>
          <w:tcPr>
            <w:tcW w:w="2977" w:type="dxa"/>
            <w:vAlign w:val="center"/>
          </w:tcPr>
          <w:p w14:paraId="1FCAD64B">
            <w:pPr>
              <w:snapToGrid w:val="0"/>
              <w:spacing w:beforeLines="20" w:afterLines="20"/>
              <w:jc w:val="center"/>
              <w:rPr>
                <w:color w:val="000000"/>
                <w:szCs w:val="18"/>
              </w:rPr>
            </w:pPr>
            <w:r>
              <w:rPr>
                <w:rFonts w:hint="eastAsia"/>
                <w:color w:val="000000"/>
              </w:rPr>
              <w:t>≤10</w:t>
            </w:r>
          </w:p>
        </w:tc>
        <w:tc>
          <w:tcPr>
            <w:tcW w:w="2065" w:type="dxa"/>
            <w:vAlign w:val="center"/>
          </w:tcPr>
          <w:p w14:paraId="0D70B9EF">
            <w:pPr>
              <w:snapToGrid w:val="0"/>
              <w:spacing w:beforeLines="20" w:afterLines="20"/>
              <w:jc w:val="center"/>
              <w:rPr>
                <w:color w:val="000000"/>
                <w:szCs w:val="18"/>
              </w:rPr>
            </w:pPr>
          </w:p>
        </w:tc>
      </w:tr>
      <w:tr w14:paraId="71FEC6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536" w:type="dxa"/>
            <w:vAlign w:val="center"/>
          </w:tcPr>
          <w:p w14:paraId="1889959D">
            <w:pPr>
              <w:numPr>
                <w:ilvl w:val="0"/>
                <w:numId w:val="4"/>
              </w:numPr>
              <w:adjustRightInd/>
              <w:snapToGrid w:val="0"/>
              <w:spacing w:beforeLines="20" w:afterLines="20" w:line="240" w:lineRule="auto"/>
              <w:ind w:left="0" w:firstLine="0"/>
              <w:jc w:val="center"/>
              <w:textAlignment w:val="auto"/>
              <w:rPr>
                <w:color w:val="000000"/>
                <w:szCs w:val="18"/>
              </w:rPr>
            </w:pPr>
          </w:p>
        </w:tc>
        <w:tc>
          <w:tcPr>
            <w:tcW w:w="2070" w:type="dxa"/>
            <w:gridSpan w:val="2"/>
            <w:vAlign w:val="center"/>
          </w:tcPr>
          <w:p w14:paraId="63768B93">
            <w:pPr>
              <w:snapToGrid w:val="0"/>
              <w:spacing w:beforeLines="20" w:afterLines="20"/>
              <w:rPr>
                <w:color w:val="000000"/>
                <w:szCs w:val="18"/>
              </w:rPr>
            </w:pPr>
            <w:r>
              <w:rPr>
                <w:color w:val="000000"/>
                <w:szCs w:val="18"/>
              </w:rPr>
              <w:t>供电电源</w:t>
            </w:r>
          </w:p>
        </w:tc>
        <w:tc>
          <w:tcPr>
            <w:tcW w:w="1870" w:type="dxa"/>
            <w:gridSpan w:val="2"/>
            <w:vAlign w:val="center"/>
          </w:tcPr>
          <w:p w14:paraId="11A17868">
            <w:pPr>
              <w:snapToGrid w:val="0"/>
              <w:spacing w:beforeLines="20" w:afterLines="20"/>
              <w:rPr>
                <w:color w:val="000000"/>
                <w:szCs w:val="18"/>
              </w:rPr>
            </w:pPr>
            <w:r>
              <w:rPr>
                <w:color w:val="000000"/>
                <w:szCs w:val="18"/>
              </w:rPr>
              <w:t>控制回路</w:t>
            </w:r>
          </w:p>
        </w:tc>
        <w:tc>
          <w:tcPr>
            <w:tcW w:w="851" w:type="dxa"/>
            <w:vAlign w:val="center"/>
          </w:tcPr>
          <w:p w14:paraId="63C34DD7">
            <w:pPr>
              <w:snapToGrid w:val="0"/>
              <w:spacing w:beforeLines="20" w:afterLines="20"/>
              <w:jc w:val="center"/>
              <w:rPr>
                <w:color w:val="000000"/>
                <w:szCs w:val="18"/>
              </w:rPr>
            </w:pPr>
            <w:r>
              <w:rPr>
                <w:color w:val="000000"/>
                <w:szCs w:val="18"/>
              </w:rPr>
              <w:t>V</w:t>
            </w:r>
          </w:p>
        </w:tc>
        <w:tc>
          <w:tcPr>
            <w:tcW w:w="2977" w:type="dxa"/>
            <w:vAlign w:val="center"/>
          </w:tcPr>
          <w:p w14:paraId="12D2B8CD">
            <w:pPr>
              <w:snapToGrid w:val="0"/>
              <w:spacing w:beforeLines="20" w:afterLines="20"/>
              <w:jc w:val="center"/>
              <w:rPr>
                <w:color w:val="000000"/>
                <w:szCs w:val="18"/>
              </w:rPr>
            </w:pPr>
            <w:r>
              <w:rPr>
                <w:rFonts w:hint="eastAsia"/>
                <w:color w:val="000000"/>
                <w:szCs w:val="18"/>
              </w:rPr>
              <w:t xml:space="preserve">DC220 </w:t>
            </w:r>
          </w:p>
        </w:tc>
        <w:tc>
          <w:tcPr>
            <w:tcW w:w="2065" w:type="dxa"/>
            <w:vAlign w:val="center"/>
          </w:tcPr>
          <w:p w14:paraId="66908750">
            <w:pPr>
              <w:snapToGrid w:val="0"/>
              <w:spacing w:beforeLines="20" w:afterLines="20"/>
              <w:jc w:val="center"/>
              <w:rPr>
                <w:color w:val="000000"/>
                <w:szCs w:val="18"/>
              </w:rPr>
            </w:pPr>
          </w:p>
        </w:tc>
      </w:tr>
      <w:tr w14:paraId="4CB972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536" w:type="dxa"/>
            <w:vAlign w:val="center"/>
          </w:tcPr>
          <w:p w14:paraId="6A6DB771">
            <w:pPr>
              <w:numPr>
                <w:ilvl w:val="0"/>
                <w:numId w:val="4"/>
              </w:numPr>
              <w:adjustRightInd/>
              <w:snapToGrid w:val="0"/>
              <w:spacing w:beforeLines="20" w:afterLines="20" w:line="240" w:lineRule="auto"/>
              <w:ind w:left="0" w:firstLine="0"/>
              <w:jc w:val="center"/>
              <w:textAlignment w:val="auto"/>
              <w:rPr>
                <w:color w:val="000000"/>
                <w:szCs w:val="18"/>
              </w:rPr>
            </w:pPr>
          </w:p>
        </w:tc>
        <w:tc>
          <w:tcPr>
            <w:tcW w:w="2070" w:type="dxa"/>
            <w:gridSpan w:val="2"/>
            <w:vAlign w:val="center"/>
          </w:tcPr>
          <w:p w14:paraId="6D97D70C">
            <w:pPr>
              <w:snapToGrid w:val="0"/>
              <w:spacing w:beforeLines="20" w:afterLines="20"/>
              <w:jc w:val="center"/>
              <w:rPr>
                <w:color w:val="000000"/>
                <w:szCs w:val="18"/>
              </w:rPr>
            </w:pPr>
          </w:p>
        </w:tc>
        <w:tc>
          <w:tcPr>
            <w:tcW w:w="1870" w:type="dxa"/>
            <w:gridSpan w:val="2"/>
            <w:vAlign w:val="center"/>
          </w:tcPr>
          <w:p w14:paraId="01DC79FC">
            <w:pPr>
              <w:snapToGrid w:val="0"/>
              <w:spacing w:beforeLines="20" w:afterLines="20"/>
              <w:rPr>
                <w:color w:val="000000"/>
                <w:szCs w:val="18"/>
              </w:rPr>
            </w:pPr>
            <w:r>
              <w:rPr>
                <w:color w:val="000000"/>
                <w:szCs w:val="18"/>
              </w:rPr>
              <w:t>辅助回路</w:t>
            </w:r>
          </w:p>
        </w:tc>
        <w:tc>
          <w:tcPr>
            <w:tcW w:w="851" w:type="dxa"/>
            <w:vAlign w:val="center"/>
          </w:tcPr>
          <w:p w14:paraId="02C65622">
            <w:pPr>
              <w:snapToGrid w:val="0"/>
              <w:spacing w:beforeLines="20" w:afterLines="20"/>
              <w:jc w:val="center"/>
              <w:rPr>
                <w:color w:val="000000"/>
                <w:szCs w:val="18"/>
              </w:rPr>
            </w:pPr>
            <w:r>
              <w:rPr>
                <w:color w:val="000000"/>
                <w:szCs w:val="18"/>
              </w:rPr>
              <w:t>V</w:t>
            </w:r>
          </w:p>
        </w:tc>
        <w:tc>
          <w:tcPr>
            <w:tcW w:w="2977" w:type="dxa"/>
            <w:vAlign w:val="center"/>
          </w:tcPr>
          <w:p w14:paraId="695BA011">
            <w:pPr>
              <w:snapToGrid w:val="0"/>
              <w:spacing w:beforeLines="20" w:afterLines="20"/>
              <w:jc w:val="center"/>
              <w:rPr>
                <w:color w:val="000000"/>
                <w:szCs w:val="18"/>
              </w:rPr>
            </w:pPr>
            <w:r>
              <w:rPr>
                <w:rFonts w:hint="eastAsia"/>
                <w:color w:val="000000"/>
                <w:szCs w:val="18"/>
              </w:rPr>
              <w:t>AC 380/ AC 220</w:t>
            </w:r>
          </w:p>
        </w:tc>
        <w:tc>
          <w:tcPr>
            <w:tcW w:w="2065" w:type="dxa"/>
            <w:vAlign w:val="center"/>
          </w:tcPr>
          <w:p w14:paraId="1C35A40C">
            <w:pPr>
              <w:snapToGrid w:val="0"/>
              <w:spacing w:beforeLines="20" w:afterLines="20"/>
              <w:jc w:val="center"/>
              <w:rPr>
                <w:color w:val="000000"/>
                <w:szCs w:val="18"/>
              </w:rPr>
            </w:pPr>
          </w:p>
        </w:tc>
      </w:tr>
      <w:tr w14:paraId="5ED397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14:paraId="4FBDE3A1">
            <w:pPr>
              <w:numPr>
                <w:ilvl w:val="0"/>
                <w:numId w:val="4"/>
              </w:numPr>
              <w:adjustRightInd/>
              <w:snapToGrid w:val="0"/>
              <w:spacing w:beforeLines="20" w:afterLines="20" w:line="240" w:lineRule="auto"/>
              <w:ind w:left="0" w:firstLine="0"/>
              <w:jc w:val="center"/>
              <w:textAlignment w:val="auto"/>
              <w:rPr>
                <w:color w:val="000000"/>
                <w:szCs w:val="18"/>
              </w:rPr>
            </w:pPr>
          </w:p>
        </w:tc>
        <w:tc>
          <w:tcPr>
            <w:tcW w:w="3940" w:type="dxa"/>
            <w:gridSpan w:val="4"/>
            <w:vAlign w:val="center"/>
          </w:tcPr>
          <w:p w14:paraId="0C35EDC7">
            <w:pPr>
              <w:snapToGrid w:val="0"/>
              <w:spacing w:beforeLines="20" w:afterLines="20"/>
              <w:rPr>
                <w:color w:val="000000"/>
                <w:szCs w:val="18"/>
              </w:rPr>
            </w:pPr>
            <w:r>
              <w:rPr>
                <w:color w:val="000000"/>
                <w:szCs w:val="18"/>
              </w:rPr>
              <w:t>使用寿命</w:t>
            </w:r>
          </w:p>
        </w:tc>
        <w:tc>
          <w:tcPr>
            <w:tcW w:w="851" w:type="dxa"/>
            <w:vAlign w:val="center"/>
          </w:tcPr>
          <w:p w14:paraId="607E380B">
            <w:pPr>
              <w:snapToGrid w:val="0"/>
              <w:spacing w:beforeLines="20" w:afterLines="20"/>
              <w:jc w:val="center"/>
              <w:rPr>
                <w:color w:val="000000"/>
                <w:szCs w:val="18"/>
              </w:rPr>
            </w:pPr>
            <w:r>
              <w:rPr>
                <w:color w:val="000000"/>
                <w:szCs w:val="18"/>
              </w:rPr>
              <w:t>年</w:t>
            </w:r>
          </w:p>
        </w:tc>
        <w:tc>
          <w:tcPr>
            <w:tcW w:w="2977" w:type="dxa"/>
            <w:vAlign w:val="center"/>
          </w:tcPr>
          <w:p w14:paraId="2DA18C1F">
            <w:pPr>
              <w:snapToGrid w:val="0"/>
              <w:spacing w:beforeLines="20" w:afterLines="20"/>
              <w:jc w:val="center"/>
              <w:rPr>
                <w:color w:val="000000"/>
                <w:szCs w:val="18"/>
              </w:rPr>
            </w:pPr>
            <w:r>
              <w:rPr>
                <w:rFonts w:hint="eastAsia"/>
                <w:color w:val="000000"/>
                <w:szCs w:val="18"/>
              </w:rPr>
              <w:t>≥</w:t>
            </w:r>
            <w:r>
              <w:rPr>
                <w:color w:val="000000"/>
                <w:szCs w:val="18"/>
              </w:rPr>
              <w:t>25</w:t>
            </w:r>
          </w:p>
        </w:tc>
        <w:tc>
          <w:tcPr>
            <w:tcW w:w="2065" w:type="dxa"/>
            <w:vAlign w:val="center"/>
          </w:tcPr>
          <w:p w14:paraId="1022FA39">
            <w:pPr>
              <w:snapToGrid w:val="0"/>
              <w:spacing w:beforeLines="20" w:afterLines="20"/>
              <w:jc w:val="center"/>
              <w:rPr>
                <w:color w:val="000000"/>
                <w:szCs w:val="18"/>
              </w:rPr>
            </w:pPr>
          </w:p>
        </w:tc>
      </w:tr>
      <w:tr w14:paraId="2EBD99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14:paraId="50AE3701">
            <w:pPr>
              <w:numPr>
                <w:ilvl w:val="0"/>
                <w:numId w:val="4"/>
              </w:numPr>
              <w:adjustRightInd/>
              <w:snapToGrid w:val="0"/>
              <w:spacing w:beforeLines="20" w:afterLines="20" w:line="240" w:lineRule="auto"/>
              <w:ind w:left="0" w:firstLine="0"/>
              <w:jc w:val="center"/>
              <w:textAlignment w:val="auto"/>
              <w:rPr>
                <w:color w:val="000000"/>
                <w:szCs w:val="18"/>
              </w:rPr>
            </w:pPr>
          </w:p>
        </w:tc>
        <w:tc>
          <w:tcPr>
            <w:tcW w:w="2070" w:type="dxa"/>
            <w:gridSpan w:val="2"/>
            <w:vAlign w:val="center"/>
          </w:tcPr>
          <w:p w14:paraId="29AC75B2">
            <w:pPr>
              <w:snapToGrid w:val="0"/>
              <w:spacing w:beforeLines="20" w:afterLines="20"/>
              <w:rPr>
                <w:color w:val="000000"/>
                <w:szCs w:val="18"/>
              </w:rPr>
            </w:pPr>
            <w:r>
              <w:rPr>
                <w:color w:val="000000"/>
                <w:szCs w:val="18"/>
              </w:rPr>
              <w:t>设备尺寸</w:t>
            </w:r>
          </w:p>
        </w:tc>
        <w:tc>
          <w:tcPr>
            <w:tcW w:w="1870" w:type="dxa"/>
            <w:gridSpan w:val="2"/>
            <w:vAlign w:val="center"/>
          </w:tcPr>
          <w:p w14:paraId="472C3944">
            <w:pPr>
              <w:pStyle w:val="8"/>
              <w:snapToGrid w:val="0"/>
              <w:rPr>
                <w:rFonts w:ascii="宋体" w:hAnsi="宋体"/>
                <w:color w:val="000000"/>
                <w:sz w:val="21"/>
                <w:szCs w:val="21"/>
              </w:rPr>
            </w:pPr>
            <w:r>
              <w:rPr>
                <w:rFonts w:hint="eastAsia" w:ascii="宋体" w:hAnsi="宋体"/>
                <w:color w:val="000000"/>
                <w:sz w:val="21"/>
                <w:szCs w:val="21"/>
              </w:rPr>
              <w:t>单台开关柜整体尺寸（宽</w:t>
            </w:r>
            <w:r>
              <w:rPr>
                <w:rFonts w:hint="eastAsia" w:ascii="宋体" w:hAnsi="宋体"/>
                <w:color w:val="000000"/>
                <w:sz w:val="21"/>
                <w:szCs w:val="21"/>
              </w:rPr>
              <w:object>
                <v:shape id="_x0000_i1026" o:spt="75" type="#_x0000_t75" style="height:10.5pt;width:9.75pt;" o:ole="t" filled="f" o:preferrelative="t" stroked="f" coordsize="21600,21600">
                  <v:path/>
                  <v:fill on="f" focussize="0,0"/>
                  <v:stroke on="f" joinstyle="miter"/>
                  <v:imagedata r:id="rId18" o:title=""/>
                  <o:lock v:ext="edit" aspectratio="t"/>
                  <w10:wrap type="none"/>
                  <w10:anchorlock/>
                </v:shape>
                <o:OLEObject Type="Embed" ProgID="Equation.3" ShapeID="_x0000_i1026" DrawAspect="Content" ObjectID="_1468075726" r:id="rId17">
                  <o:LockedField>false</o:LockedField>
                </o:OLEObject>
              </w:object>
            </w:r>
            <w:r>
              <w:rPr>
                <w:rFonts w:hint="eastAsia" w:ascii="宋体" w:hAnsi="宋体"/>
                <w:color w:val="000000"/>
                <w:sz w:val="21"/>
                <w:szCs w:val="21"/>
              </w:rPr>
              <w:t>深</w:t>
            </w:r>
            <w:r>
              <w:rPr>
                <w:rFonts w:hint="eastAsia" w:ascii="宋体" w:hAnsi="宋体"/>
                <w:color w:val="000000"/>
                <w:position w:val="-4"/>
                <w:sz w:val="28"/>
                <w:szCs w:val="28"/>
              </w:rPr>
              <w:object>
                <v:shape id="_x0000_i1027" o:spt="75" type="#_x0000_t75" style="height:10.5pt;width:9.75pt;" o:ole="t" filled="f" o:preferrelative="t" stroked="f" coordsize="21600,21600">
                  <v:path/>
                  <v:fill on="f" focussize="0,0"/>
                  <v:stroke on="f" joinstyle="miter"/>
                  <v:imagedata r:id="rId20" o:title=""/>
                  <o:lock v:ext="edit" aspectratio="t"/>
                  <w10:wrap type="none"/>
                  <w10:anchorlock/>
                </v:shape>
                <o:OLEObject Type="Embed" ProgID="Equation.3" ShapeID="_x0000_i1027" DrawAspect="Content" ObjectID="_1468075727" r:id="rId19">
                  <o:LockedField>false</o:LockedField>
                </o:OLEObject>
              </w:object>
            </w:r>
            <w:r>
              <w:rPr>
                <w:rFonts w:hint="eastAsia" w:ascii="宋体" w:hAnsi="宋体"/>
                <w:color w:val="000000"/>
                <w:sz w:val="21"/>
                <w:szCs w:val="21"/>
              </w:rPr>
              <w:t>高）</w:t>
            </w:r>
          </w:p>
        </w:tc>
        <w:tc>
          <w:tcPr>
            <w:tcW w:w="851" w:type="dxa"/>
            <w:vAlign w:val="center"/>
          </w:tcPr>
          <w:p w14:paraId="15706863">
            <w:pPr>
              <w:snapToGrid w:val="0"/>
              <w:spacing w:beforeLines="20" w:afterLines="20"/>
              <w:jc w:val="center"/>
              <w:rPr>
                <w:color w:val="000000"/>
                <w:szCs w:val="18"/>
              </w:rPr>
            </w:pPr>
            <w:r>
              <w:rPr>
                <w:color w:val="000000"/>
                <w:szCs w:val="18"/>
              </w:rPr>
              <w:t>m</w:t>
            </w:r>
            <w:r>
              <w:rPr>
                <w:rFonts w:hint="eastAsia"/>
                <w:color w:val="000000"/>
                <w:szCs w:val="18"/>
              </w:rPr>
              <w:t>m</w:t>
            </w:r>
          </w:p>
        </w:tc>
        <w:tc>
          <w:tcPr>
            <w:tcW w:w="2977" w:type="dxa"/>
            <w:vAlign w:val="center"/>
          </w:tcPr>
          <w:p w14:paraId="1A41B650">
            <w:pPr>
              <w:snapToGrid w:val="0"/>
              <w:spacing w:beforeLines="20" w:afterLines="20"/>
              <w:jc w:val="center"/>
              <w:rPr>
                <w:color w:val="000000"/>
                <w:szCs w:val="18"/>
              </w:rPr>
            </w:pPr>
            <w:r>
              <w:rPr>
                <w:color w:val="000000"/>
                <w:szCs w:val="18"/>
              </w:rPr>
              <w:t>1400x</w:t>
            </w:r>
            <w:r>
              <w:rPr>
                <w:rFonts w:hint="eastAsia"/>
                <w:color w:val="000000"/>
                <w:szCs w:val="18"/>
              </w:rPr>
              <w:t>2</w:t>
            </w:r>
            <w:r>
              <w:rPr>
                <w:color w:val="000000"/>
                <w:szCs w:val="18"/>
              </w:rPr>
              <w:t>800</w:t>
            </w:r>
            <w:r>
              <w:rPr>
                <w:rFonts w:hint="eastAsia"/>
                <w:color w:val="000000"/>
                <w:szCs w:val="18"/>
              </w:rPr>
              <w:t>x2600</w:t>
            </w:r>
            <w:r>
              <w:rPr>
                <w:color w:val="000000"/>
                <w:szCs w:val="18"/>
              </w:rPr>
              <w:t>mm</w:t>
            </w:r>
            <w:r>
              <w:rPr>
                <w:rFonts w:hint="eastAsia"/>
                <w:color w:val="000000"/>
                <w:szCs w:val="18"/>
              </w:rPr>
              <w:t>/</w:t>
            </w:r>
          </w:p>
          <w:p w14:paraId="5E51860E">
            <w:pPr>
              <w:snapToGrid w:val="0"/>
              <w:spacing w:beforeLines="20" w:afterLines="20"/>
              <w:jc w:val="center"/>
              <w:rPr>
                <w:color w:val="000000"/>
                <w:szCs w:val="18"/>
              </w:rPr>
            </w:pPr>
            <w:r>
              <w:rPr>
                <w:color w:val="000000"/>
                <w:szCs w:val="18"/>
              </w:rPr>
              <w:t>1680x3100x2600mm</w:t>
            </w:r>
          </w:p>
        </w:tc>
        <w:tc>
          <w:tcPr>
            <w:tcW w:w="2065" w:type="dxa"/>
            <w:vAlign w:val="center"/>
          </w:tcPr>
          <w:p w14:paraId="5AFB7152">
            <w:pPr>
              <w:snapToGrid w:val="0"/>
              <w:spacing w:beforeLines="20" w:afterLines="20"/>
              <w:jc w:val="center"/>
              <w:rPr>
                <w:color w:val="000000"/>
                <w:szCs w:val="18"/>
              </w:rPr>
            </w:pPr>
          </w:p>
        </w:tc>
      </w:tr>
      <w:tr w14:paraId="75A016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536" w:type="dxa"/>
            <w:vAlign w:val="center"/>
          </w:tcPr>
          <w:p w14:paraId="520030AF">
            <w:pPr>
              <w:numPr>
                <w:ilvl w:val="0"/>
                <w:numId w:val="4"/>
              </w:numPr>
              <w:adjustRightInd/>
              <w:snapToGrid w:val="0"/>
              <w:spacing w:beforeLines="20" w:afterLines="20" w:line="240" w:lineRule="auto"/>
              <w:ind w:left="0" w:firstLine="0"/>
              <w:jc w:val="center"/>
              <w:textAlignment w:val="auto"/>
              <w:rPr>
                <w:color w:val="000000"/>
                <w:szCs w:val="18"/>
              </w:rPr>
            </w:pPr>
          </w:p>
        </w:tc>
        <w:tc>
          <w:tcPr>
            <w:tcW w:w="2070" w:type="dxa"/>
            <w:gridSpan w:val="2"/>
            <w:vAlign w:val="center"/>
          </w:tcPr>
          <w:p w14:paraId="2E07DBFD">
            <w:pPr>
              <w:snapToGrid w:val="0"/>
              <w:spacing w:beforeLines="20" w:afterLines="20"/>
              <w:jc w:val="center"/>
              <w:rPr>
                <w:color w:val="000000"/>
                <w:szCs w:val="18"/>
              </w:rPr>
            </w:pPr>
          </w:p>
        </w:tc>
        <w:tc>
          <w:tcPr>
            <w:tcW w:w="1870" w:type="dxa"/>
            <w:gridSpan w:val="2"/>
            <w:vAlign w:val="center"/>
          </w:tcPr>
          <w:p w14:paraId="10795BAD">
            <w:pPr>
              <w:pStyle w:val="8"/>
              <w:snapToGrid w:val="0"/>
              <w:rPr>
                <w:rFonts w:ascii="宋体" w:hAnsi="宋体"/>
                <w:color w:val="000000"/>
                <w:sz w:val="21"/>
                <w:szCs w:val="21"/>
              </w:rPr>
            </w:pPr>
            <w:r>
              <w:rPr>
                <w:rFonts w:hint="eastAsia" w:ascii="宋体" w:hAnsi="宋体"/>
                <w:color w:val="000000"/>
                <w:sz w:val="21"/>
                <w:szCs w:val="21"/>
              </w:rPr>
              <w:t>设备的最大运输尺寸（宽</w:t>
            </w:r>
            <w:r>
              <w:rPr>
                <w:rFonts w:hint="eastAsia" w:ascii="宋体" w:hAnsi="宋体"/>
                <w:color w:val="000000"/>
                <w:position w:val="-4"/>
                <w:sz w:val="28"/>
                <w:szCs w:val="28"/>
              </w:rPr>
              <w:object>
                <v:shape id="_x0000_i1028" o:spt="75" type="#_x0000_t75" style="height:10.5pt;width:9.75pt;" o:ole="t" filled="f" o:preferrelative="t" stroked="f" coordsize="21600,21600">
                  <v:path/>
                  <v:fill on="f" focussize="0,0"/>
                  <v:stroke on="f" joinstyle="miter"/>
                  <v:imagedata r:id="rId20" o:title=""/>
                  <o:lock v:ext="edit" aspectratio="t"/>
                  <w10:wrap type="none"/>
                  <w10:anchorlock/>
                </v:shape>
                <o:OLEObject Type="Embed" ProgID="Equation.3" ShapeID="_x0000_i1028" DrawAspect="Content" ObjectID="_1468075728" r:id="rId21">
                  <o:LockedField>false</o:LockedField>
                </o:OLEObject>
              </w:object>
            </w:r>
            <w:r>
              <w:rPr>
                <w:rFonts w:hint="eastAsia" w:ascii="宋体" w:hAnsi="宋体"/>
                <w:color w:val="000000"/>
                <w:sz w:val="21"/>
                <w:szCs w:val="21"/>
              </w:rPr>
              <w:t>深</w:t>
            </w:r>
            <w:r>
              <w:rPr>
                <w:rFonts w:hint="eastAsia" w:ascii="宋体" w:hAnsi="宋体"/>
                <w:color w:val="000000"/>
                <w:position w:val="-4"/>
                <w:sz w:val="28"/>
                <w:szCs w:val="28"/>
              </w:rPr>
              <w:object>
                <v:shape id="_x0000_i1029" o:spt="75" type="#_x0000_t75" style="height:10.5pt;width:9.75pt;" o:ole="t" filled="f" o:preferrelative="t" stroked="f" coordsize="21600,21600">
                  <v:path/>
                  <v:fill on="f" focussize="0,0"/>
                  <v:stroke on="f" joinstyle="miter"/>
                  <v:imagedata r:id="rId20" o:title=""/>
                  <o:lock v:ext="edit" aspectratio="t"/>
                  <w10:wrap type="none"/>
                  <w10:anchorlock/>
                </v:shape>
                <o:OLEObject Type="Embed" ProgID="Equation.3" ShapeID="_x0000_i1029" DrawAspect="Content" ObjectID="_1468075729" r:id="rId22">
                  <o:LockedField>false</o:LockedField>
                </o:OLEObject>
              </w:object>
            </w:r>
            <w:r>
              <w:rPr>
                <w:rFonts w:hint="eastAsia" w:ascii="宋体" w:hAnsi="宋体"/>
                <w:color w:val="000000"/>
                <w:sz w:val="21"/>
                <w:szCs w:val="21"/>
              </w:rPr>
              <w:t>高）</w:t>
            </w:r>
          </w:p>
        </w:tc>
        <w:tc>
          <w:tcPr>
            <w:tcW w:w="851" w:type="dxa"/>
            <w:vAlign w:val="center"/>
          </w:tcPr>
          <w:p w14:paraId="15F91C75">
            <w:pPr>
              <w:snapToGrid w:val="0"/>
              <w:spacing w:beforeLines="20" w:afterLines="20"/>
              <w:jc w:val="center"/>
              <w:rPr>
                <w:color w:val="000000"/>
                <w:szCs w:val="18"/>
              </w:rPr>
            </w:pPr>
          </w:p>
        </w:tc>
        <w:tc>
          <w:tcPr>
            <w:tcW w:w="2977" w:type="dxa"/>
            <w:vAlign w:val="center"/>
          </w:tcPr>
          <w:p w14:paraId="283A7BBC">
            <w:pPr>
              <w:snapToGrid w:val="0"/>
              <w:spacing w:beforeLines="20" w:afterLines="20"/>
              <w:jc w:val="center"/>
              <w:rPr>
                <w:color w:val="000000"/>
                <w:szCs w:val="18"/>
              </w:rPr>
            </w:pPr>
            <w:r>
              <w:rPr>
                <w:rFonts w:hint="eastAsia"/>
                <w:color w:val="000000"/>
                <w:szCs w:val="18"/>
              </w:rPr>
              <w:t>（投标人提供）</w:t>
            </w:r>
          </w:p>
        </w:tc>
        <w:tc>
          <w:tcPr>
            <w:tcW w:w="2065" w:type="dxa"/>
            <w:vAlign w:val="center"/>
          </w:tcPr>
          <w:p w14:paraId="05834058">
            <w:pPr>
              <w:snapToGrid w:val="0"/>
              <w:spacing w:beforeLines="20" w:afterLines="20"/>
              <w:jc w:val="center"/>
              <w:rPr>
                <w:color w:val="000000"/>
                <w:szCs w:val="18"/>
              </w:rPr>
            </w:pPr>
          </w:p>
        </w:tc>
      </w:tr>
      <w:tr w14:paraId="0522D2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536" w:type="dxa"/>
            <w:vAlign w:val="center"/>
          </w:tcPr>
          <w:p w14:paraId="30773997">
            <w:pPr>
              <w:numPr>
                <w:ilvl w:val="0"/>
                <w:numId w:val="4"/>
              </w:numPr>
              <w:adjustRightInd/>
              <w:snapToGrid w:val="0"/>
              <w:spacing w:beforeLines="20" w:afterLines="20" w:line="240" w:lineRule="auto"/>
              <w:ind w:left="0" w:firstLine="0"/>
              <w:jc w:val="center"/>
              <w:textAlignment w:val="auto"/>
              <w:rPr>
                <w:color w:val="000000"/>
                <w:szCs w:val="18"/>
              </w:rPr>
            </w:pPr>
          </w:p>
        </w:tc>
        <w:tc>
          <w:tcPr>
            <w:tcW w:w="2070" w:type="dxa"/>
            <w:gridSpan w:val="2"/>
            <w:vAlign w:val="center"/>
          </w:tcPr>
          <w:p w14:paraId="2CCA3CB4">
            <w:pPr>
              <w:snapToGrid w:val="0"/>
              <w:spacing w:beforeLines="20" w:afterLines="20"/>
              <w:rPr>
                <w:color w:val="000000"/>
                <w:szCs w:val="18"/>
              </w:rPr>
            </w:pPr>
            <w:r>
              <w:rPr>
                <w:rFonts w:hint="eastAsia"/>
                <w:color w:val="000000"/>
                <w:szCs w:val="18"/>
              </w:rPr>
              <w:t>防护等级（空气绝缘柜适用）</w:t>
            </w:r>
          </w:p>
        </w:tc>
        <w:tc>
          <w:tcPr>
            <w:tcW w:w="1870" w:type="dxa"/>
            <w:gridSpan w:val="2"/>
            <w:vAlign w:val="center"/>
          </w:tcPr>
          <w:p w14:paraId="018DE87D">
            <w:pPr>
              <w:snapToGrid w:val="0"/>
              <w:spacing w:beforeLines="20" w:afterLines="20"/>
              <w:rPr>
                <w:color w:val="000000"/>
                <w:szCs w:val="18"/>
              </w:rPr>
            </w:pPr>
            <w:r>
              <w:rPr>
                <w:rFonts w:hint="eastAsia"/>
                <w:color w:val="000000"/>
                <w:szCs w:val="18"/>
              </w:rPr>
              <w:t>柜体外壳</w:t>
            </w:r>
          </w:p>
        </w:tc>
        <w:tc>
          <w:tcPr>
            <w:tcW w:w="851" w:type="dxa"/>
            <w:vAlign w:val="center"/>
          </w:tcPr>
          <w:p w14:paraId="16F590FB">
            <w:pPr>
              <w:snapToGrid w:val="0"/>
              <w:spacing w:beforeLines="20" w:afterLines="20"/>
              <w:jc w:val="center"/>
              <w:rPr>
                <w:color w:val="000000"/>
                <w:szCs w:val="18"/>
              </w:rPr>
            </w:pPr>
          </w:p>
        </w:tc>
        <w:tc>
          <w:tcPr>
            <w:tcW w:w="2977" w:type="dxa"/>
            <w:vAlign w:val="center"/>
          </w:tcPr>
          <w:p w14:paraId="07D7F75C">
            <w:pPr>
              <w:snapToGrid w:val="0"/>
              <w:jc w:val="center"/>
              <w:rPr>
                <w:rFonts w:ascii="宋体" w:hAnsi="宋体"/>
                <w:color w:val="000000"/>
              </w:rPr>
            </w:pPr>
            <w:r>
              <w:rPr>
                <w:rFonts w:hint="eastAsia"/>
                <w:color w:val="000000"/>
              </w:rPr>
              <w:t>IP</w:t>
            </w:r>
            <w:r>
              <w:rPr>
                <w:color w:val="000000"/>
              </w:rPr>
              <w:t>4X</w:t>
            </w:r>
          </w:p>
        </w:tc>
        <w:tc>
          <w:tcPr>
            <w:tcW w:w="2065" w:type="dxa"/>
            <w:vAlign w:val="center"/>
          </w:tcPr>
          <w:p w14:paraId="47BC5073">
            <w:pPr>
              <w:snapToGrid w:val="0"/>
              <w:jc w:val="center"/>
              <w:rPr>
                <w:rFonts w:ascii="宋体" w:hAnsi="宋体"/>
                <w:color w:val="000000"/>
              </w:rPr>
            </w:pPr>
          </w:p>
        </w:tc>
      </w:tr>
      <w:tr w14:paraId="0E190F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14:paraId="71B63C3E">
            <w:pPr>
              <w:numPr>
                <w:ilvl w:val="0"/>
                <w:numId w:val="4"/>
              </w:numPr>
              <w:adjustRightInd/>
              <w:snapToGrid w:val="0"/>
              <w:spacing w:beforeLines="20" w:afterLines="20" w:line="240" w:lineRule="auto"/>
              <w:ind w:left="0" w:firstLine="0"/>
              <w:jc w:val="center"/>
              <w:textAlignment w:val="auto"/>
              <w:rPr>
                <w:color w:val="000000"/>
                <w:szCs w:val="18"/>
              </w:rPr>
            </w:pPr>
          </w:p>
        </w:tc>
        <w:tc>
          <w:tcPr>
            <w:tcW w:w="2070" w:type="dxa"/>
            <w:gridSpan w:val="2"/>
            <w:vAlign w:val="center"/>
          </w:tcPr>
          <w:p w14:paraId="7DF503DE">
            <w:pPr>
              <w:snapToGrid w:val="0"/>
              <w:spacing w:beforeLines="20" w:afterLines="20"/>
              <w:jc w:val="center"/>
              <w:rPr>
                <w:color w:val="000000"/>
                <w:szCs w:val="18"/>
              </w:rPr>
            </w:pPr>
          </w:p>
        </w:tc>
        <w:tc>
          <w:tcPr>
            <w:tcW w:w="1870" w:type="dxa"/>
            <w:gridSpan w:val="2"/>
            <w:vAlign w:val="center"/>
          </w:tcPr>
          <w:p w14:paraId="4F107D9C">
            <w:pPr>
              <w:snapToGrid w:val="0"/>
              <w:spacing w:beforeLines="20" w:afterLines="20"/>
              <w:rPr>
                <w:color w:val="000000"/>
                <w:szCs w:val="18"/>
              </w:rPr>
            </w:pPr>
            <w:r>
              <w:rPr>
                <w:rFonts w:hint="eastAsia"/>
                <w:color w:val="000000"/>
                <w:szCs w:val="18"/>
              </w:rPr>
              <w:t>隔室间</w:t>
            </w:r>
          </w:p>
        </w:tc>
        <w:tc>
          <w:tcPr>
            <w:tcW w:w="851" w:type="dxa"/>
            <w:vAlign w:val="center"/>
          </w:tcPr>
          <w:p w14:paraId="33D51638">
            <w:pPr>
              <w:snapToGrid w:val="0"/>
              <w:spacing w:beforeLines="20" w:afterLines="20"/>
              <w:jc w:val="center"/>
              <w:rPr>
                <w:color w:val="000000"/>
                <w:szCs w:val="18"/>
              </w:rPr>
            </w:pPr>
          </w:p>
        </w:tc>
        <w:tc>
          <w:tcPr>
            <w:tcW w:w="2977" w:type="dxa"/>
            <w:vAlign w:val="center"/>
          </w:tcPr>
          <w:p w14:paraId="79426EAD">
            <w:pPr>
              <w:snapToGrid w:val="0"/>
              <w:spacing w:before="48" w:after="48"/>
              <w:jc w:val="center"/>
              <w:rPr>
                <w:rFonts w:ascii="宋体" w:hAnsi="宋体"/>
                <w:color w:val="000000"/>
              </w:rPr>
            </w:pPr>
            <w:r>
              <w:rPr>
                <w:rFonts w:hint="eastAsia"/>
                <w:color w:val="000000"/>
              </w:rPr>
              <w:t>IP2X</w:t>
            </w:r>
          </w:p>
        </w:tc>
        <w:tc>
          <w:tcPr>
            <w:tcW w:w="2065" w:type="dxa"/>
            <w:vAlign w:val="center"/>
          </w:tcPr>
          <w:p w14:paraId="570D73BC">
            <w:pPr>
              <w:snapToGrid w:val="0"/>
              <w:spacing w:before="48" w:after="48"/>
              <w:jc w:val="center"/>
              <w:rPr>
                <w:rFonts w:ascii="宋体" w:hAnsi="宋体"/>
                <w:color w:val="000000"/>
              </w:rPr>
            </w:pPr>
          </w:p>
        </w:tc>
      </w:tr>
      <w:tr w14:paraId="2B26C9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14:paraId="7BAC4AD5">
            <w:pPr>
              <w:numPr>
                <w:ilvl w:val="0"/>
                <w:numId w:val="4"/>
              </w:numPr>
              <w:adjustRightInd/>
              <w:snapToGrid w:val="0"/>
              <w:spacing w:beforeLines="20" w:afterLines="20" w:line="240" w:lineRule="auto"/>
              <w:ind w:left="0" w:firstLine="0"/>
              <w:jc w:val="center"/>
              <w:textAlignment w:val="auto"/>
              <w:rPr>
                <w:color w:val="000000"/>
                <w:szCs w:val="18"/>
              </w:rPr>
            </w:pPr>
          </w:p>
        </w:tc>
        <w:tc>
          <w:tcPr>
            <w:tcW w:w="2070" w:type="dxa"/>
            <w:gridSpan w:val="2"/>
            <w:vAlign w:val="center"/>
          </w:tcPr>
          <w:p w14:paraId="1B1697C8">
            <w:pPr>
              <w:snapToGrid w:val="0"/>
              <w:spacing w:beforeLines="20" w:afterLines="20"/>
              <w:rPr>
                <w:color w:val="000000"/>
                <w:szCs w:val="18"/>
              </w:rPr>
            </w:pPr>
            <w:r>
              <w:rPr>
                <w:rFonts w:hint="eastAsia" w:ascii="宋体" w:hAnsi="宋体"/>
                <w:color w:val="000000"/>
              </w:rPr>
              <w:t>爬电距离</w:t>
            </w:r>
          </w:p>
        </w:tc>
        <w:tc>
          <w:tcPr>
            <w:tcW w:w="1870" w:type="dxa"/>
            <w:gridSpan w:val="2"/>
            <w:vAlign w:val="center"/>
          </w:tcPr>
          <w:p w14:paraId="1A1FF436">
            <w:pPr>
              <w:pStyle w:val="8"/>
              <w:snapToGrid w:val="0"/>
              <w:rPr>
                <w:rFonts w:ascii="宋体" w:hAnsi="宋体"/>
                <w:color w:val="000000"/>
                <w:sz w:val="21"/>
                <w:szCs w:val="21"/>
              </w:rPr>
            </w:pPr>
            <w:r>
              <w:rPr>
                <w:rFonts w:hint="eastAsia" w:ascii="宋体" w:hAnsi="宋体"/>
                <w:color w:val="000000"/>
                <w:sz w:val="21"/>
                <w:szCs w:val="21"/>
              </w:rPr>
              <w:t>瓷质材料（对地）</w:t>
            </w:r>
          </w:p>
        </w:tc>
        <w:tc>
          <w:tcPr>
            <w:tcW w:w="851" w:type="dxa"/>
            <w:vAlign w:val="center"/>
          </w:tcPr>
          <w:p w14:paraId="105AE28B">
            <w:pPr>
              <w:snapToGrid w:val="0"/>
              <w:jc w:val="center"/>
              <w:rPr>
                <w:color w:val="000000"/>
                <w:szCs w:val="18"/>
              </w:rPr>
            </w:pPr>
            <w:r>
              <w:rPr>
                <w:rFonts w:hint="eastAsia"/>
                <w:color w:val="000000"/>
              </w:rPr>
              <w:t>mm</w:t>
            </w:r>
          </w:p>
        </w:tc>
        <w:tc>
          <w:tcPr>
            <w:tcW w:w="2977" w:type="dxa"/>
            <w:vAlign w:val="center"/>
          </w:tcPr>
          <w:p w14:paraId="22668C4D">
            <w:pPr>
              <w:snapToGrid w:val="0"/>
              <w:jc w:val="center"/>
              <w:rPr>
                <w:rFonts w:ascii="宋体" w:hAnsi="宋体"/>
                <w:color w:val="000000"/>
              </w:rPr>
            </w:pPr>
            <w:r>
              <w:rPr>
                <w:rFonts w:hint="eastAsia" w:ascii="宋体" w:hAnsi="宋体"/>
                <w:color w:val="000000"/>
              </w:rPr>
              <w:t>≥</w:t>
            </w:r>
            <w:r>
              <w:rPr>
                <w:rFonts w:hint="eastAsia"/>
                <w:color w:val="000000"/>
              </w:rPr>
              <w:t>729</w:t>
            </w:r>
          </w:p>
        </w:tc>
        <w:tc>
          <w:tcPr>
            <w:tcW w:w="2065" w:type="dxa"/>
            <w:vAlign w:val="center"/>
          </w:tcPr>
          <w:p w14:paraId="1364FD7C">
            <w:pPr>
              <w:snapToGrid w:val="0"/>
              <w:jc w:val="center"/>
              <w:rPr>
                <w:rFonts w:ascii="宋体" w:hAnsi="宋体"/>
                <w:color w:val="000000"/>
              </w:rPr>
            </w:pPr>
          </w:p>
        </w:tc>
      </w:tr>
      <w:tr w14:paraId="12BEF5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14:paraId="78B5028B">
            <w:pPr>
              <w:snapToGrid w:val="0"/>
              <w:spacing w:beforeLines="20" w:afterLines="20"/>
              <w:jc w:val="center"/>
              <w:rPr>
                <w:color w:val="000000"/>
                <w:szCs w:val="18"/>
              </w:rPr>
            </w:pPr>
          </w:p>
        </w:tc>
        <w:tc>
          <w:tcPr>
            <w:tcW w:w="2070" w:type="dxa"/>
            <w:gridSpan w:val="2"/>
            <w:vAlign w:val="center"/>
          </w:tcPr>
          <w:p w14:paraId="3A929BA4">
            <w:pPr>
              <w:snapToGrid w:val="0"/>
              <w:spacing w:beforeLines="20" w:afterLines="20"/>
              <w:jc w:val="center"/>
              <w:rPr>
                <w:color w:val="000000"/>
                <w:szCs w:val="18"/>
              </w:rPr>
            </w:pPr>
          </w:p>
        </w:tc>
        <w:tc>
          <w:tcPr>
            <w:tcW w:w="1870" w:type="dxa"/>
            <w:gridSpan w:val="2"/>
            <w:vAlign w:val="center"/>
          </w:tcPr>
          <w:p w14:paraId="101A615D">
            <w:pPr>
              <w:pStyle w:val="8"/>
              <w:snapToGrid w:val="0"/>
              <w:rPr>
                <w:rFonts w:ascii="宋体" w:hAnsi="宋体"/>
                <w:color w:val="000000"/>
                <w:sz w:val="21"/>
                <w:szCs w:val="21"/>
              </w:rPr>
            </w:pPr>
            <w:r>
              <w:rPr>
                <w:rFonts w:hint="eastAsia" w:ascii="宋体" w:hAnsi="宋体"/>
                <w:color w:val="000000"/>
                <w:sz w:val="21"/>
                <w:szCs w:val="21"/>
              </w:rPr>
              <w:t>有机材料（对地）</w:t>
            </w:r>
          </w:p>
        </w:tc>
        <w:tc>
          <w:tcPr>
            <w:tcW w:w="851" w:type="dxa"/>
            <w:vAlign w:val="center"/>
          </w:tcPr>
          <w:p w14:paraId="7A93A4C3">
            <w:pPr>
              <w:snapToGrid w:val="0"/>
              <w:spacing w:beforeLines="20" w:afterLines="20"/>
              <w:jc w:val="center"/>
              <w:rPr>
                <w:color w:val="000000"/>
                <w:szCs w:val="18"/>
              </w:rPr>
            </w:pPr>
          </w:p>
        </w:tc>
        <w:tc>
          <w:tcPr>
            <w:tcW w:w="2977" w:type="dxa"/>
            <w:vAlign w:val="center"/>
          </w:tcPr>
          <w:p w14:paraId="10AE7C22">
            <w:pPr>
              <w:snapToGrid w:val="0"/>
              <w:jc w:val="center"/>
              <w:rPr>
                <w:rFonts w:ascii="宋体" w:hAnsi="宋体"/>
                <w:color w:val="000000"/>
              </w:rPr>
            </w:pPr>
            <w:r>
              <w:rPr>
                <w:rFonts w:hint="eastAsia" w:ascii="宋体" w:hAnsi="宋体"/>
                <w:color w:val="000000"/>
              </w:rPr>
              <w:t>≥</w:t>
            </w:r>
            <w:r>
              <w:rPr>
                <w:rFonts w:hint="eastAsia"/>
                <w:color w:val="000000"/>
              </w:rPr>
              <w:t>810</w:t>
            </w:r>
          </w:p>
        </w:tc>
        <w:tc>
          <w:tcPr>
            <w:tcW w:w="2065" w:type="dxa"/>
            <w:vAlign w:val="center"/>
          </w:tcPr>
          <w:p w14:paraId="582F31C2">
            <w:pPr>
              <w:snapToGrid w:val="0"/>
              <w:jc w:val="center"/>
              <w:rPr>
                <w:rFonts w:ascii="宋体" w:hAnsi="宋体"/>
                <w:color w:val="000000"/>
              </w:rPr>
            </w:pPr>
          </w:p>
        </w:tc>
      </w:tr>
      <w:tr w14:paraId="464DF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14:paraId="7DAE1FD7">
            <w:pPr>
              <w:numPr>
                <w:ilvl w:val="0"/>
                <w:numId w:val="4"/>
              </w:numPr>
              <w:adjustRightInd/>
              <w:snapToGrid w:val="0"/>
              <w:spacing w:beforeLines="20" w:afterLines="20" w:line="240" w:lineRule="auto"/>
              <w:ind w:left="0" w:firstLine="0"/>
              <w:jc w:val="center"/>
              <w:textAlignment w:val="auto"/>
              <w:rPr>
                <w:color w:val="000000"/>
                <w:szCs w:val="18"/>
              </w:rPr>
            </w:pPr>
          </w:p>
        </w:tc>
        <w:tc>
          <w:tcPr>
            <w:tcW w:w="3940" w:type="dxa"/>
            <w:gridSpan w:val="4"/>
            <w:vAlign w:val="center"/>
          </w:tcPr>
          <w:p w14:paraId="7F563BD9">
            <w:pPr>
              <w:pStyle w:val="8"/>
              <w:snapToGrid w:val="0"/>
              <w:rPr>
                <w:rFonts w:ascii="宋体" w:hAnsi="宋体"/>
                <w:color w:val="000000"/>
                <w:sz w:val="21"/>
                <w:szCs w:val="21"/>
              </w:rPr>
            </w:pPr>
            <w:r>
              <w:rPr>
                <w:rFonts w:hint="eastAsia" w:ascii="宋体" w:hAnsi="宋体"/>
                <w:color w:val="000000"/>
                <w:sz w:val="21"/>
                <w:szCs w:val="21"/>
              </w:rPr>
              <w:t>相间及相对地净距（空气绝缘）</w:t>
            </w:r>
          </w:p>
        </w:tc>
        <w:tc>
          <w:tcPr>
            <w:tcW w:w="851" w:type="dxa"/>
            <w:vAlign w:val="center"/>
          </w:tcPr>
          <w:p w14:paraId="59835BA6">
            <w:pPr>
              <w:snapToGrid w:val="0"/>
              <w:jc w:val="center"/>
              <w:rPr>
                <w:color w:val="000000"/>
              </w:rPr>
            </w:pPr>
            <w:r>
              <w:rPr>
                <w:rFonts w:hint="eastAsia"/>
                <w:color w:val="000000"/>
              </w:rPr>
              <w:t>mm</w:t>
            </w:r>
          </w:p>
        </w:tc>
        <w:tc>
          <w:tcPr>
            <w:tcW w:w="2977" w:type="dxa"/>
            <w:vAlign w:val="center"/>
          </w:tcPr>
          <w:p w14:paraId="44EE9C3E">
            <w:pPr>
              <w:snapToGrid w:val="0"/>
              <w:jc w:val="center"/>
              <w:rPr>
                <w:rFonts w:ascii="宋体" w:hAnsi="宋体"/>
                <w:color w:val="000000"/>
              </w:rPr>
            </w:pPr>
            <w:r>
              <w:rPr>
                <w:rFonts w:hint="eastAsia" w:ascii="宋体" w:hAnsi="宋体"/>
                <w:color w:val="000000"/>
              </w:rPr>
              <w:t>≥</w:t>
            </w:r>
            <w:r>
              <w:rPr>
                <w:rFonts w:hint="eastAsia"/>
                <w:color w:val="000000"/>
              </w:rPr>
              <w:t>300</w:t>
            </w:r>
          </w:p>
        </w:tc>
        <w:tc>
          <w:tcPr>
            <w:tcW w:w="2065" w:type="dxa"/>
            <w:vAlign w:val="center"/>
          </w:tcPr>
          <w:p w14:paraId="2D323D2A">
            <w:pPr>
              <w:snapToGrid w:val="0"/>
              <w:jc w:val="center"/>
              <w:rPr>
                <w:rFonts w:ascii="宋体" w:hAnsi="宋体"/>
                <w:color w:val="000000"/>
              </w:rPr>
            </w:pPr>
          </w:p>
        </w:tc>
      </w:tr>
      <w:tr w14:paraId="4CF20F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14:paraId="37C84460">
            <w:pPr>
              <w:numPr>
                <w:ilvl w:val="0"/>
                <w:numId w:val="4"/>
              </w:numPr>
              <w:adjustRightInd/>
              <w:snapToGrid w:val="0"/>
              <w:spacing w:beforeLines="20" w:afterLines="20" w:line="240" w:lineRule="auto"/>
              <w:ind w:left="0" w:firstLine="0"/>
              <w:jc w:val="center"/>
              <w:textAlignment w:val="auto"/>
              <w:rPr>
                <w:color w:val="000000"/>
                <w:szCs w:val="18"/>
              </w:rPr>
            </w:pPr>
          </w:p>
        </w:tc>
        <w:tc>
          <w:tcPr>
            <w:tcW w:w="3940" w:type="dxa"/>
            <w:gridSpan w:val="4"/>
            <w:vAlign w:val="center"/>
          </w:tcPr>
          <w:p w14:paraId="45A408DC">
            <w:pPr>
              <w:pStyle w:val="8"/>
              <w:snapToGrid w:val="0"/>
              <w:rPr>
                <w:rFonts w:ascii="宋体" w:hAnsi="宋体"/>
                <w:color w:val="000000"/>
                <w:sz w:val="21"/>
                <w:szCs w:val="21"/>
              </w:rPr>
            </w:pPr>
            <w:r>
              <w:rPr>
                <w:rFonts w:hint="eastAsia" w:ascii="宋体" w:hAnsi="宋体"/>
                <w:color w:val="000000"/>
                <w:sz w:val="21"/>
                <w:szCs w:val="21"/>
              </w:rPr>
              <w:t>丧失运行连续性类别</w:t>
            </w:r>
          </w:p>
        </w:tc>
        <w:tc>
          <w:tcPr>
            <w:tcW w:w="851" w:type="dxa"/>
            <w:vAlign w:val="center"/>
          </w:tcPr>
          <w:p w14:paraId="0FB01162">
            <w:pPr>
              <w:snapToGrid w:val="0"/>
              <w:jc w:val="center"/>
              <w:rPr>
                <w:rFonts w:ascii="宋体" w:hAnsi="宋体"/>
                <w:color w:val="000000"/>
              </w:rPr>
            </w:pPr>
          </w:p>
        </w:tc>
        <w:tc>
          <w:tcPr>
            <w:tcW w:w="2977" w:type="dxa"/>
            <w:vAlign w:val="center"/>
          </w:tcPr>
          <w:p w14:paraId="4770AD78">
            <w:pPr>
              <w:snapToGrid w:val="0"/>
              <w:jc w:val="center"/>
              <w:rPr>
                <w:color w:val="000000"/>
              </w:rPr>
            </w:pPr>
            <w:r>
              <w:rPr>
                <w:rFonts w:hint="eastAsia"/>
                <w:color w:val="000000"/>
              </w:rPr>
              <w:t>LSC2</w:t>
            </w:r>
          </w:p>
        </w:tc>
        <w:tc>
          <w:tcPr>
            <w:tcW w:w="2065" w:type="dxa"/>
            <w:vAlign w:val="center"/>
          </w:tcPr>
          <w:p w14:paraId="7DCDA2CA">
            <w:pPr>
              <w:snapToGrid w:val="0"/>
              <w:jc w:val="center"/>
              <w:rPr>
                <w:color w:val="000000"/>
              </w:rPr>
            </w:pPr>
          </w:p>
        </w:tc>
      </w:tr>
      <w:tr w14:paraId="6C028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14:paraId="6FB38306">
            <w:pPr>
              <w:snapToGrid w:val="0"/>
              <w:spacing w:beforeLines="20" w:afterLines="20"/>
              <w:jc w:val="center"/>
              <w:rPr>
                <w:b/>
                <w:bCs/>
                <w:szCs w:val="18"/>
              </w:rPr>
            </w:pPr>
            <w:r>
              <w:rPr>
                <w:b/>
                <w:bCs/>
                <w:szCs w:val="18"/>
              </w:rPr>
              <w:t>二</w:t>
            </w:r>
          </w:p>
        </w:tc>
        <w:tc>
          <w:tcPr>
            <w:tcW w:w="9833" w:type="dxa"/>
            <w:gridSpan w:val="7"/>
            <w:vAlign w:val="center"/>
          </w:tcPr>
          <w:p w14:paraId="6B41D023">
            <w:pPr>
              <w:pStyle w:val="8"/>
              <w:snapToGrid w:val="0"/>
              <w:spacing w:beforeLines="20" w:afterLines="20"/>
              <w:rPr>
                <w:b/>
                <w:bCs/>
                <w:sz w:val="21"/>
              </w:rPr>
            </w:pPr>
            <w:r>
              <w:rPr>
                <w:b/>
                <w:bCs/>
                <w:sz w:val="21"/>
              </w:rPr>
              <w:t>断路器参数</w:t>
            </w:r>
          </w:p>
        </w:tc>
      </w:tr>
      <w:tr w14:paraId="159C3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14:paraId="5F149080">
            <w:pPr>
              <w:snapToGrid w:val="0"/>
              <w:spacing w:beforeLines="20" w:afterLines="20"/>
              <w:jc w:val="center"/>
              <w:rPr>
                <w:szCs w:val="18"/>
              </w:rPr>
            </w:pPr>
            <w:r>
              <w:rPr>
                <w:rFonts w:hint="eastAsia"/>
                <w:szCs w:val="18"/>
              </w:rPr>
              <w:t>1</w:t>
            </w:r>
          </w:p>
        </w:tc>
        <w:tc>
          <w:tcPr>
            <w:tcW w:w="3940" w:type="dxa"/>
            <w:gridSpan w:val="4"/>
            <w:vAlign w:val="center"/>
          </w:tcPr>
          <w:p w14:paraId="7E4B5ECF">
            <w:pPr>
              <w:snapToGrid w:val="0"/>
              <w:spacing w:beforeLines="20" w:afterLines="20"/>
              <w:rPr>
                <w:szCs w:val="18"/>
              </w:rPr>
            </w:pPr>
            <w:r>
              <w:rPr>
                <w:szCs w:val="18"/>
              </w:rPr>
              <w:t>型</w:t>
            </w:r>
            <w:r>
              <w:rPr>
                <w:rFonts w:hint="eastAsia"/>
                <w:szCs w:val="18"/>
              </w:rPr>
              <w:t>式</w:t>
            </w:r>
          </w:p>
        </w:tc>
        <w:tc>
          <w:tcPr>
            <w:tcW w:w="851" w:type="dxa"/>
            <w:vAlign w:val="center"/>
          </w:tcPr>
          <w:p w14:paraId="6D5E2907">
            <w:pPr>
              <w:snapToGrid w:val="0"/>
              <w:spacing w:beforeLines="20" w:afterLines="20"/>
              <w:jc w:val="center"/>
              <w:rPr>
                <w:szCs w:val="18"/>
              </w:rPr>
            </w:pPr>
          </w:p>
        </w:tc>
        <w:tc>
          <w:tcPr>
            <w:tcW w:w="2977" w:type="dxa"/>
            <w:vAlign w:val="center"/>
          </w:tcPr>
          <w:p w14:paraId="1BD85BEF">
            <w:pPr>
              <w:pStyle w:val="10"/>
              <w:pBdr>
                <w:bottom w:val="none" w:color="auto" w:sz="0" w:space="0"/>
              </w:pBdr>
              <w:tabs>
                <w:tab w:val="clear" w:pos="4153"/>
                <w:tab w:val="clear" w:pos="8306"/>
              </w:tabs>
              <w:rPr>
                <w:sz w:val="21"/>
                <w:szCs w:val="18"/>
              </w:rPr>
            </w:pPr>
            <w:r>
              <w:rPr>
                <w:rFonts w:hint="eastAsia"/>
                <w:sz w:val="21"/>
                <w:szCs w:val="18"/>
              </w:rPr>
              <w:t>固封极柱式</w:t>
            </w:r>
          </w:p>
        </w:tc>
        <w:tc>
          <w:tcPr>
            <w:tcW w:w="2065" w:type="dxa"/>
            <w:vAlign w:val="center"/>
          </w:tcPr>
          <w:p w14:paraId="5D3F97A6">
            <w:pPr>
              <w:snapToGrid w:val="0"/>
              <w:spacing w:beforeLines="20" w:afterLines="20"/>
              <w:jc w:val="center"/>
              <w:rPr>
                <w:szCs w:val="18"/>
              </w:rPr>
            </w:pPr>
          </w:p>
        </w:tc>
      </w:tr>
      <w:tr w14:paraId="79CE5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14:paraId="5E33DC83">
            <w:pPr>
              <w:snapToGrid w:val="0"/>
              <w:spacing w:beforeLines="20" w:afterLines="20"/>
              <w:jc w:val="center"/>
              <w:rPr>
                <w:szCs w:val="18"/>
              </w:rPr>
            </w:pPr>
          </w:p>
        </w:tc>
        <w:tc>
          <w:tcPr>
            <w:tcW w:w="3940" w:type="dxa"/>
            <w:gridSpan w:val="4"/>
            <w:vAlign w:val="center"/>
          </w:tcPr>
          <w:p w14:paraId="5EEBAC34">
            <w:pPr>
              <w:snapToGrid w:val="0"/>
              <w:spacing w:beforeLines="20" w:afterLines="20"/>
              <w:rPr>
                <w:szCs w:val="18"/>
              </w:rPr>
            </w:pPr>
            <w:r>
              <w:rPr>
                <w:rFonts w:hint="eastAsia"/>
                <w:szCs w:val="18"/>
              </w:rPr>
              <w:t>厂家</w:t>
            </w:r>
          </w:p>
        </w:tc>
        <w:tc>
          <w:tcPr>
            <w:tcW w:w="851" w:type="dxa"/>
            <w:vAlign w:val="center"/>
          </w:tcPr>
          <w:p w14:paraId="304AB6AA">
            <w:pPr>
              <w:snapToGrid w:val="0"/>
              <w:spacing w:beforeLines="20" w:afterLines="20"/>
              <w:jc w:val="center"/>
              <w:rPr>
                <w:szCs w:val="18"/>
              </w:rPr>
            </w:pPr>
          </w:p>
        </w:tc>
        <w:tc>
          <w:tcPr>
            <w:tcW w:w="2977" w:type="dxa"/>
            <w:vAlign w:val="center"/>
          </w:tcPr>
          <w:p w14:paraId="127B57CE">
            <w:pPr>
              <w:pStyle w:val="10"/>
              <w:pBdr>
                <w:bottom w:val="none" w:color="auto" w:sz="0" w:space="0"/>
              </w:pBdr>
              <w:tabs>
                <w:tab w:val="clear" w:pos="4153"/>
                <w:tab w:val="clear" w:pos="8306"/>
              </w:tabs>
              <w:ind w:firstLine="315" w:firstLineChars="150"/>
              <w:jc w:val="both"/>
              <w:rPr>
                <w:sz w:val="21"/>
                <w:szCs w:val="18"/>
              </w:rPr>
            </w:pPr>
          </w:p>
        </w:tc>
        <w:tc>
          <w:tcPr>
            <w:tcW w:w="2065" w:type="dxa"/>
            <w:vAlign w:val="center"/>
          </w:tcPr>
          <w:p w14:paraId="50E16112">
            <w:pPr>
              <w:snapToGrid w:val="0"/>
              <w:spacing w:beforeLines="20" w:afterLines="20"/>
              <w:jc w:val="center"/>
              <w:rPr>
                <w:szCs w:val="18"/>
              </w:rPr>
            </w:pPr>
          </w:p>
        </w:tc>
      </w:tr>
      <w:tr w14:paraId="659BE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14:paraId="19620D00">
            <w:pPr>
              <w:snapToGrid w:val="0"/>
              <w:spacing w:beforeLines="20" w:afterLines="20"/>
              <w:jc w:val="center"/>
              <w:rPr>
                <w:szCs w:val="18"/>
              </w:rPr>
            </w:pPr>
            <w:r>
              <w:rPr>
                <w:rFonts w:hint="eastAsia"/>
                <w:szCs w:val="18"/>
              </w:rPr>
              <w:t>2</w:t>
            </w:r>
          </w:p>
        </w:tc>
        <w:tc>
          <w:tcPr>
            <w:tcW w:w="3940" w:type="dxa"/>
            <w:gridSpan w:val="4"/>
            <w:vAlign w:val="center"/>
          </w:tcPr>
          <w:p w14:paraId="6F7EC3C2">
            <w:pPr>
              <w:snapToGrid w:val="0"/>
              <w:spacing w:beforeLines="20" w:afterLines="20"/>
              <w:rPr>
                <w:szCs w:val="18"/>
              </w:rPr>
            </w:pPr>
            <w:r>
              <w:rPr>
                <w:rFonts w:hint="eastAsia"/>
                <w:szCs w:val="18"/>
              </w:rPr>
              <w:t>灭弧室类型</w:t>
            </w:r>
          </w:p>
        </w:tc>
        <w:tc>
          <w:tcPr>
            <w:tcW w:w="851" w:type="dxa"/>
            <w:vAlign w:val="center"/>
          </w:tcPr>
          <w:p w14:paraId="1B2138C5">
            <w:pPr>
              <w:snapToGrid w:val="0"/>
              <w:spacing w:beforeLines="20" w:afterLines="20"/>
              <w:jc w:val="center"/>
              <w:rPr>
                <w:szCs w:val="18"/>
              </w:rPr>
            </w:pPr>
          </w:p>
        </w:tc>
        <w:tc>
          <w:tcPr>
            <w:tcW w:w="2977" w:type="dxa"/>
            <w:vAlign w:val="center"/>
          </w:tcPr>
          <w:p w14:paraId="6CFF7D55">
            <w:pPr>
              <w:jc w:val="center"/>
            </w:pPr>
            <w:r>
              <w:rPr>
                <w:rFonts w:hint="eastAsia"/>
                <w:szCs w:val="18"/>
              </w:rPr>
              <w:t>真空</w:t>
            </w:r>
          </w:p>
        </w:tc>
        <w:tc>
          <w:tcPr>
            <w:tcW w:w="2065" w:type="dxa"/>
            <w:vAlign w:val="center"/>
          </w:tcPr>
          <w:p w14:paraId="204E2CB1">
            <w:pPr>
              <w:snapToGrid w:val="0"/>
              <w:spacing w:beforeLines="20" w:afterLines="20"/>
              <w:jc w:val="center"/>
              <w:rPr>
                <w:szCs w:val="18"/>
              </w:rPr>
            </w:pPr>
          </w:p>
        </w:tc>
      </w:tr>
      <w:tr w14:paraId="3CC4F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536" w:type="dxa"/>
            <w:vAlign w:val="center"/>
          </w:tcPr>
          <w:p w14:paraId="5DF6B62E">
            <w:pPr>
              <w:snapToGrid w:val="0"/>
              <w:spacing w:beforeLines="20" w:afterLines="20"/>
              <w:jc w:val="center"/>
              <w:rPr>
                <w:szCs w:val="18"/>
              </w:rPr>
            </w:pPr>
            <w:r>
              <w:rPr>
                <w:rFonts w:hint="eastAsia"/>
                <w:szCs w:val="18"/>
              </w:rPr>
              <w:t>3</w:t>
            </w:r>
          </w:p>
        </w:tc>
        <w:tc>
          <w:tcPr>
            <w:tcW w:w="3940" w:type="dxa"/>
            <w:gridSpan w:val="4"/>
            <w:vAlign w:val="center"/>
          </w:tcPr>
          <w:p w14:paraId="5868CE72">
            <w:pPr>
              <w:snapToGrid w:val="0"/>
              <w:spacing w:beforeLines="20" w:afterLines="20"/>
              <w:rPr>
                <w:szCs w:val="18"/>
              </w:rPr>
            </w:pPr>
            <w:r>
              <w:rPr>
                <w:szCs w:val="18"/>
              </w:rPr>
              <w:t>额定电流</w:t>
            </w:r>
          </w:p>
        </w:tc>
        <w:tc>
          <w:tcPr>
            <w:tcW w:w="851" w:type="dxa"/>
            <w:vAlign w:val="center"/>
          </w:tcPr>
          <w:p w14:paraId="0C435AAE">
            <w:pPr>
              <w:snapToGrid w:val="0"/>
              <w:spacing w:beforeLines="20" w:afterLines="20"/>
              <w:jc w:val="center"/>
              <w:rPr>
                <w:szCs w:val="18"/>
              </w:rPr>
            </w:pPr>
            <w:r>
              <w:rPr>
                <w:szCs w:val="18"/>
              </w:rPr>
              <w:t>A</w:t>
            </w:r>
          </w:p>
        </w:tc>
        <w:tc>
          <w:tcPr>
            <w:tcW w:w="2977" w:type="dxa"/>
            <w:vAlign w:val="center"/>
          </w:tcPr>
          <w:p w14:paraId="1F891D92">
            <w:pPr>
              <w:snapToGrid w:val="0"/>
              <w:spacing w:beforeLines="20" w:afterLines="20"/>
              <w:jc w:val="center"/>
            </w:pPr>
            <w:r>
              <w:rPr>
                <w:rFonts w:hint="eastAsia"/>
              </w:rPr>
              <w:t>1250A</w:t>
            </w:r>
          </w:p>
        </w:tc>
        <w:tc>
          <w:tcPr>
            <w:tcW w:w="2065" w:type="dxa"/>
            <w:vAlign w:val="center"/>
          </w:tcPr>
          <w:p w14:paraId="003BBF02">
            <w:pPr>
              <w:snapToGrid w:val="0"/>
              <w:spacing w:beforeLines="20" w:afterLines="20"/>
              <w:jc w:val="center"/>
              <w:rPr>
                <w:szCs w:val="18"/>
              </w:rPr>
            </w:pPr>
          </w:p>
        </w:tc>
      </w:tr>
      <w:tr w14:paraId="1CBEE1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14:paraId="4BE4030A">
            <w:pPr>
              <w:snapToGrid w:val="0"/>
              <w:spacing w:beforeLines="20" w:afterLines="20"/>
              <w:jc w:val="center"/>
              <w:rPr>
                <w:szCs w:val="18"/>
              </w:rPr>
            </w:pPr>
            <w:r>
              <w:rPr>
                <w:rFonts w:hint="eastAsia"/>
                <w:szCs w:val="18"/>
              </w:rPr>
              <w:t>4</w:t>
            </w:r>
          </w:p>
        </w:tc>
        <w:tc>
          <w:tcPr>
            <w:tcW w:w="3940" w:type="dxa"/>
            <w:gridSpan w:val="4"/>
            <w:vAlign w:val="center"/>
          </w:tcPr>
          <w:p w14:paraId="2A270B71">
            <w:pPr>
              <w:snapToGrid w:val="0"/>
              <w:spacing w:beforeLines="20" w:afterLines="20"/>
              <w:rPr>
                <w:szCs w:val="18"/>
              </w:rPr>
            </w:pPr>
            <w:r>
              <w:rPr>
                <w:szCs w:val="18"/>
              </w:rPr>
              <w:t>主回路电阻</w:t>
            </w:r>
          </w:p>
        </w:tc>
        <w:tc>
          <w:tcPr>
            <w:tcW w:w="851" w:type="dxa"/>
            <w:vAlign w:val="center"/>
          </w:tcPr>
          <w:p w14:paraId="71B97E35">
            <w:pPr>
              <w:snapToGrid w:val="0"/>
              <w:spacing w:beforeLines="20" w:afterLines="20"/>
              <w:jc w:val="center"/>
              <w:rPr>
                <w:szCs w:val="18"/>
              </w:rPr>
            </w:pPr>
            <w:r>
              <w:rPr>
                <w:szCs w:val="18"/>
              </w:rPr>
              <w:t>μ</w:t>
            </w:r>
            <w:r>
              <w:t>Ω</w:t>
            </w:r>
          </w:p>
        </w:tc>
        <w:tc>
          <w:tcPr>
            <w:tcW w:w="2977" w:type="dxa"/>
            <w:vAlign w:val="center"/>
          </w:tcPr>
          <w:p w14:paraId="26A3DDD4">
            <w:pPr>
              <w:snapToGrid w:val="0"/>
              <w:spacing w:beforeLines="20" w:afterLines="20"/>
              <w:jc w:val="center"/>
              <w:rPr>
                <w:szCs w:val="18"/>
              </w:rPr>
            </w:pPr>
            <w:r>
              <w:rPr>
                <w:rFonts w:hint="eastAsia"/>
                <w:szCs w:val="18"/>
              </w:rPr>
              <w:t>投标方提供</w:t>
            </w:r>
          </w:p>
        </w:tc>
        <w:tc>
          <w:tcPr>
            <w:tcW w:w="2065" w:type="dxa"/>
            <w:vAlign w:val="center"/>
          </w:tcPr>
          <w:p w14:paraId="657ABA74">
            <w:pPr>
              <w:snapToGrid w:val="0"/>
              <w:spacing w:beforeLines="20" w:afterLines="20"/>
              <w:jc w:val="center"/>
              <w:rPr>
                <w:szCs w:val="18"/>
              </w:rPr>
            </w:pPr>
          </w:p>
        </w:tc>
      </w:tr>
      <w:tr w14:paraId="7E130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14:paraId="1333D388">
            <w:pPr>
              <w:snapToGrid w:val="0"/>
              <w:spacing w:beforeLines="20" w:afterLines="20"/>
              <w:jc w:val="center"/>
              <w:rPr>
                <w:szCs w:val="18"/>
              </w:rPr>
            </w:pPr>
            <w:r>
              <w:rPr>
                <w:rFonts w:hint="eastAsia"/>
                <w:szCs w:val="18"/>
              </w:rPr>
              <w:t>5</w:t>
            </w:r>
          </w:p>
        </w:tc>
        <w:tc>
          <w:tcPr>
            <w:tcW w:w="3940" w:type="dxa"/>
            <w:gridSpan w:val="4"/>
            <w:vAlign w:val="center"/>
          </w:tcPr>
          <w:p w14:paraId="2B3FD05B">
            <w:pPr>
              <w:snapToGrid w:val="0"/>
              <w:spacing w:beforeLines="20" w:afterLines="20"/>
              <w:rPr>
                <w:szCs w:val="18"/>
              </w:rPr>
            </w:pPr>
            <w:r>
              <w:rPr>
                <w:szCs w:val="18"/>
              </w:rPr>
              <w:t>温升试验电流</w:t>
            </w:r>
          </w:p>
        </w:tc>
        <w:tc>
          <w:tcPr>
            <w:tcW w:w="851" w:type="dxa"/>
            <w:vAlign w:val="center"/>
          </w:tcPr>
          <w:p w14:paraId="26747C0A">
            <w:pPr>
              <w:snapToGrid w:val="0"/>
              <w:spacing w:beforeLines="20" w:afterLines="20"/>
              <w:jc w:val="center"/>
              <w:rPr>
                <w:szCs w:val="18"/>
              </w:rPr>
            </w:pPr>
            <w:r>
              <w:rPr>
                <w:szCs w:val="18"/>
              </w:rPr>
              <w:t>A</w:t>
            </w:r>
          </w:p>
        </w:tc>
        <w:tc>
          <w:tcPr>
            <w:tcW w:w="2977" w:type="dxa"/>
            <w:vAlign w:val="center"/>
          </w:tcPr>
          <w:p w14:paraId="688EBF1B">
            <w:pPr>
              <w:snapToGrid w:val="0"/>
              <w:spacing w:beforeLines="20" w:afterLines="20"/>
              <w:jc w:val="center"/>
              <w:rPr>
                <w:szCs w:val="18"/>
              </w:rPr>
            </w:pPr>
            <w:r>
              <w:rPr>
                <w:szCs w:val="18"/>
              </w:rPr>
              <w:t>1.1I</w:t>
            </w:r>
            <w:r>
              <w:rPr>
                <w:rFonts w:hint="eastAsia"/>
                <w:szCs w:val="18"/>
              </w:rPr>
              <w:t>r</w:t>
            </w:r>
          </w:p>
        </w:tc>
        <w:tc>
          <w:tcPr>
            <w:tcW w:w="2065" w:type="dxa"/>
            <w:vAlign w:val="center"/>
          </w:tcPr>
          <w:p w14:paraId="79C5FBE6">
            <w:pPr>
              <w:snapToGrid w:val="0"/>
              <w:spacing w:beforeLines="20" w:afterLines="20"/>
              <w:jc w:val="center"/>
              <w:rPr>
                <w:szCs w:val="18"/>
              </w:rPr>
            </w:pPr>
          </w:p>
        </w:tc>
      </w:tr>
      <w:tr w14:paraId="55A35A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536" w:type="dxa"/>
            <w:vAlign w:val="center"/>
          </w:tcPr>
          <w:p w14:paraId="2ACC4FC2">
            <w:pPr>
              <w:spacing w:beforeLines="20" w:afterLines="20"/>
              <w:jc w:val="center"/>
              <w:rPr>
                <w:color w:val="000000"/>
              </w:rPr>
            </w:pPr>
            <w:r>
              <w:rPr>
                <w:rFonts w:hint="eastAsia"/>
                <w:color w:val="000000"/>
              </w:rPr>
              <w:t>6</w:t>
            </w:r>
          </w:p>
        </w:tc>
        <w:tc>
          <w:tcPr>
            <w:tcW w:w="2070" w:type="dxa"/>
            <w:gridSpan w:val="2"/>
            <w:vAlign w:val="center"/>
          </w:tcPr>
          <w:p w14:paraId="78FC7662">
            <w:pPr>
              <w:snapToGrid w:val="0"/>
              <w:spacing w:beforeLines="20" w:afterLines="20"/>
              <w:rPr>
                <w:color w:val="000000"/>
                <w:szCs w:val="18"/>
              </w:rPr>
            </w:pPr>
            <w:r>
              <w:rPr>
                <w:color w:val="000000"/>
                <w:szCs w:val="18"/>
              </w:rPr>
              <w:t>额定工频1min耐受电压</w:t>
            </w:r>
          </w:p>
        </w:tc>
        <w:tc>
          <w:tcPr>
            <w:tcW w:w="1870" w:type="dxa"/>
            <w:gridSpan w:val="2"/>
            <w:vAlign w:val="center"/>
          </w:tcPr>
          <w:p w14:paraId="6AD15D9B">
            <w:pPr>
              <w:snapToGrid w:val="0"/>
              <w:spacing w:beforeLines="20" w:afterLines="20"/>
              <w:rPr>
                <w:color w:val="000000"/>
                <w:szCs w:val="18"/>
              </w:rPr>
            </w:pPr>
            <w:r>
              <w:rPr>
                <w:color w:val="000000"/>
                <w:szCs w:val="18"/>
              </w:rPr>
              <w:t>断口</w:t>
            </w:r>
          </w:p>
        </w:tc>
        <w:tc>
          <w:tcPr>
            <w:tcW w:w="851" w:type="dxa"/>
            <w:vAlign w:val="center"/>
          </w:tcPr>
          <w:p w14:paraId="466606A8">
            <w:pPr>
              <w:snapToGrid w:val="0"/>
              <w:spacing w:beforeLines="20" w:afterLines="20"/>
              <w:jc w:val="center"/>
              <w:rPr>
                <w:color w:val="000000"/>
                <w:szCs w:val="18"/>
              </w:rPr>
            </w:pPr>
            <w:r>
              <w:rPr>
                <w:color w:val="000000"/>
                <w:szCs w:val="18"/>
              </w:rPr>
              <w:t>kV</w:t>
            </w:r>
          </w:p>
        </w:tc>
        <w:tc>
          <w:tcPr>
            <w:tcW w:w="2977" w:type="dxa"/>
            <w:vAlign w:val="center"/>
          </w:tcPr>
          <w:p w14:paraId="53129496">
            <w:pPr>
              <w:snapToGrid w:val="0"/>
              <w:jc w:val="center"/>
              <w:rPr>
                <w:color w:val="000000"/>
              </w:rPr>
            </w:pPr>
            <w:r>
              <w:rPr>
                <w:color w:val="000000"/>
              </w:rPr>
              <w:t>118</w:t>
            </w:r>
            <w:r>
              <w:rPr>
                <w:rFonts w:hint="eastAsia"/>
                <w:color w:val="000000"/>
              </w:rPr>
              <w:t>（仅限</w:t>
            </w:r>
            <w:r>
              <w:rPr>
                <w:color w:val="000000"/>
              </w:rPr>
              <w:t>联络用</w:t>
            </w:r>
            <w:r>
              <w:rPr>
                <w:rFonts w:hint="eastAsia"/>
                <w:color w:val="000000"/>
              </w:rPr>
              <w:t>）/95</w:t>
            </w:r>
          </w:p>
        </w:tc>
        <w:tc>
          <w:tcPr>
            <w:tcW w:w="2065" w:type="dxa"/>
            <w:vAlign w:val="center"/>
          </w:tcPr>
          <w:p w14:paraId="77D9AE53">
            <w:pPr>
              <w:snapToGrid w:val="0"/>
              <w:spacing w:beforeLines="20" w:afterLines="20"/>
              <w:jc w:val="center"/>
              <w:rPr>
                <w:color w:val="000000"/>
                <w:szCs w:val="18"/>
              </w:rPr>
            </w:pPr>
          </w:p>
        </w:tc>
      </w:tr>
      <w:tr w14:paraId="1A9D9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6" w:type="dxa"/>
            <w:vMerge w:val="restart"/>
            <w:vAlign w:val="center"/>
          </w:tcPr>
          <w:p w14:paraId="54F27FAE">
            <w:pPr>
              <w:snapToGrid w:val="0"/>
              <w:spacing w:beforeLines="20" w:afterLines="20"/>
              <w:jc w:val="center"/>
              <w:rPr>
                <w:color w:val="000000"/>
                <w:szCs w:val="18"/>
              </w:rPr>
            </w:pPr>
          </w:p>
        </w:tc>
        <w:tc>
          <w:tcPr>
            <w:tcW w:w="2070" w:type="dxa"/>
            <w:gridSpan w:val="2"/>
            <w:vAlign w:val="center"/>
          </w:tcPr>
          <w:p w14:paraId="2433E4EF">
            <w:pPr>
              <w:snapToGrid w:val="0"/>
              <w:spacing w:beforeLines="20" w:afterLines="20"/>
              <w:jc w:val="center"/>
              <w:rPr>
                <w:color w:val="000000"/>
                <w:szCs w:val="18"/>
              </w:rPr>
            </w:pPr>
          </w:p>
        </w:tc>
        <w:tc>
          <w:tcPr>
            <w:tcW w:w="1870" w:type="dxa"/>
            <w:gridSpan w:val="2"/>
            <w:vAlign w:val="center"/>
          </w:tcPr>
          <w:p w14:paraId="028D7FA8">
            <w:pPr>
              <w:snapToGrid w:val="0"/>
              <w:spacing w:beforeLines="20" w:afterLines="20"/>
              <w:rPr>
                <w:color w:val="000000"/>
                <w:szCs w:val="18"/>
              </w:rPr>
            </w:pPr>
            <w:r>
              <w:rPr>
                <w:color w:val="000000"/>
                <w:szCs w:val="18"/>
              </w:rPr>
              <w:t>对地</w:t>
            </w:r>
          </w:p>
        </w:tc>
        <w:tc>
          <w:tcPr>
            <w:tcW w:w="851" w:type="dxa"/>
            <w:vAlign w:val="center"/>
          </w:tcPr>
          <w:p w14:paraId="347B430F">
            <w:pPr>
              <w:snapToGrid w:val="0"/>
              <w:spacing w:beforeLines="20" w:afterLines="20"/>
              <w:jc w:val="center"/>
              <w:rPr>
                <w:color w:val="000000"/>
                <w:szCs w:val="18"/>
              </w:rPr>
            </w:pPr>
          </w:p>
        </w:tc>
        <w:tc>
          <w:tcPr>
            <w:tcW w:w="2977" w:type="dxa"/>
            <w:vAlign w:val="center"/>
          </w:tcPr>
          <w:p w14:paraId="7EC8C8AF">
            <w:pPr>
              <w:snapToGrid w:val="0"/>
              <w:jc w:val="center"/>
              <w:rPr>
                <w:color w:val="000000"/>
              </w:rPr>
            </w:pPr>
            <w:r>
              <w:rPr>
                <w:color w:val="000000"/>
              </w:rPr>
              <w:t>95</w:t>
            </w:r>
          </w:p>
        </w:tc>
        <w:tc>
          <w:tcPr>
            <w:tcW w:w="2065" w:type="dxa"/>
            <w:vAlign w:val="center"/>
          </w:tcPr>
          <w:p w14:paraId="3EA1BDBA">
            <w:pPr>
              <w:snapToGrid w:val="0"/>
              <w:spacing w:beforeLines="20" w:afterLines="20"/>
              <w:jc w:val="center"/>
              <w:rPr>
                <w:color w:val="000000"/>
                <w:szCs w:val="18"/>
              </w:rPr>
            </w:pPr>
          </w:p>
        </w:tc>
      </w:tr>
      <w:tr w14:paraId="0446BC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6" w:type="dxa"/>
            <w:vMerge w:val="continue"/>
            <w:vAlign w:val="center"/>
          </w:tcPr>
          <w:p w14:paraId="17AC874A">
            <w:pPr>
              <w:snapToGrid w:val="0"/>
              <w:spacing w:beforeLines="20" w:afterLines="20"/>
              <w:jc w:val="center"/>
              <w:rPr>
                <w:color w:val="000000"/>
                <w:szCs w:val="18"/>
              </w:rPr>
            </w:pPr>
          </w:p>
        </w:tc>
        <w:tc>
          <w:tcPr>
            <w:tcW w:w="2070" w:type="dxa"/>
            <w:gridSpan w:val="2"/>
            <w:vAlign w:val="center"/>
          </w:tcPr>
          <w:p w14:paraId="2D827610">
            <w:pPr>
              <w:snapToGrid w:val="0"/>
              <w:spacing w:beforeLines="20" w:afterLines="20"/>
              <w:jc w:val="center"/>
              <w:rPr>
                <w:color w:val="000000"/>
                <w:szCs w:val="18"/>
              </w:rPr>
            </w:pPr>
            <w:r>
              <w:rPr>
                <w:color w:val="000000"/>
                <w:szCs w:val="18"/>
              </w:rPr>
              <w:t>额定雷电冲击耐受电压峰值（1.2∕50</w:t>
            </w:r>
            <w:r>
              <w:rPr>
                <w:color w:val="000000"/>
                <w:szCs w:val="18"/>
              </w:rPr>
              <w:sym w:font="Symbol" w:char="F06D"/>
            </w:r>
            <w:r>
              <w:rPr>
                <w:color w:val="000000"/>
                <w:szCs w:val="18"/>
              </w:rPr>
              <w:t>s）</w:t>
            </w:r>
          </w:p>
        </w:tc>
        <w:tc>
          <w:tcPr>
            <w:tcW w:w="1870" w:type="dxa"/>
            <w:gridSpan w:val="2"/>
            <w:vAlign w:val="center"/>
          </w:tcPr>
          <w:p w14:paraId="36A7CD7C">
            <w:pPr>
              <w:snapToGrid w:val="0"/>
              <w:spacing w:beforeLines="20" w:afterLines="20"/>
              <w:rPr>
                <w:color w:val="000000"/>
                <w:szCs w:val="18"/>
              </w:rPr>
            </w:pPr>
            <w:r>
              <w:rPr>
                <w:color w:val="000000"/>
                <w:szCs w:val="18"/>
              </w:rPr>
              <w:t>断口</w:t>
            </w:r>
          </w:p>
        </w:tc>
        <w:tc>
          <w:tcPr>
            <w:tcW w:w="851" w:type="dxa"/>
            <w:vAlign w:val="center"/>
          </w:tcPr>
          <w:p w14:paraId="65083291">
            <w:pPr>
              <w:snapToGrid w:val="0"/>
              <w:spacing w:beforeLines="20" w:afterLines="20"/>
              <w:jc w:val="center"/>
              <w:rPr>
                <w:color w:val="000000"/>
                <w:szCs w:val="18"/>
              </w:rPr>
            </w:pPr>
            <w:r>
              <w:rPr>
                <w:color w:val="000000"/>
                <w:szCs w:val="18"/>
              </w:rPr>
              <w:t>kV</w:t>
            </w:r>
          </w:p>
        </w:tc>
        <w:tc>
          <w:tcPr>
            <w:tcW w:w="2977" w:type="dxa"/>
            <w:vAlign w:val="center"/>
          </w:tcPr>
          <w:p w14:paraId="062D6AB2">
            <w:pPr>
              <w:snapToGrid w:val="0"/>
              <w:jc w:val="center"/>
              <w:rPr>
                <w:color w:val="000000"/>
              </w:rPr>
            </w:pPr>
            <w:r>
              <w:rPr>
                <w:color w:val="000000"/>
              </w:rPr>
              <w:t>215</w:t>
            </w:r>
            <w:r>
              <w:rPr>
                <w:rFonts w:hint="eastAsia"/>
                <w:color w:val="000000"/>
              </w:rPr>
              <w:t>（仅限</w:t>
            </w:r>
            <w:r>
              <w:rPr>
                <w:color w:val="000000"/>
              </w:rPr>
              <w:t>联络用</w:t>
            </w:r>
            <w:r>
              <w:rPr>
                <w:rFonts w:hint="eastAsia"/>
                <w:color w:val="000000"/>
              </w:rPr>
              <w:t>）/185</w:t>
            </w:r>
          </w:p>
        </w:tc>
        <w:tc>
          <w:tcPr>
            <w:tcW w:w="2065" w:type="dxa"/>
            <w:vAlign w:val="center"/>
          </w:tcPr>
          <w:p w14:paraId="0055593A">
            <w:pPr>
              <w:snapToGrid w:val="0"/>
              <w:spacing w:beforeLines="20" w:afterLines="20"/>
              <w:jc w:val="center"/>
              <w:rPr>
                <w:color w:val="000000"/>
                <w:szCs w:val="18"/>
              </w:rPr>
            </w:pPr>
          </w:p>
        </w:tc>
      </w:tr>
      <w:tr w14:paraId="451A21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6" w:type="dxa"/>
            <w:vMerge w:val="continue"/>
            <w:vAlign w:val="center"/>
          </w:tcPr>
          <w:p w14:paraId="56E2993D">
            <w:pPr>
              <w:snapToGrid w:val="0"/>
              <w:spacing w:beforeLines="20" w:afterLines="20"/>
              <w:jc w:val="center"/>
              <w:rPr>
                <w:color w:val="000000"/>
                <w:szCs w:val="18"/>
              </w:rPr>
            </w:pPr>
          </w:p>
        </w:tc>
        <w:tc>
          <w:tcPr>
            <w:tcW w:w="2070" w:type="dxa"/>
            <w:gridSpan w:val="2"/>
            <w:vAlign w:val="center"/>
          </w:tcPr>
          <w:p w14:paraId="5A7C8029">
            <w:pPr>
              <w:snapToGrid w:val="0"/>
              <w:spacing w:beforeLines="20" w:afterLines="20"/>
              <w:jc w:val="center"/>
              <w:rPr>
                <w:color w:val="000000"/>
                <w:szCs w:val="18"/>
              </w:rPr>
            </w:pPr>
          </w:p>
        </w:tc>
        <w:tc>
          <w:tcPr>
            <w:tcW w:w="1870" w:type="dxa"/>
            <w:gridSpan w:val="2"/>
            <w:vAlign w:val="center"/>
          </w:tcPr>
          <w:p w14:paraId="30B567E5">
            <w:pPr>
              <w:snapToGrid w:val="0"/>
              <w:spacing w:beforeLines="20" w:afterLines="20"/>
              <w:rPr>
                <w:color w:val="000000"/>
                <w:szCs w:val="18"/>
              </w:rPr>
            </w:pPr>
            <w:r>
              <w:rPr>
                <w:color w:val="000000"/>
                <w:szCs w:val="18"/>
              </w:rPr>
              <w:t>对地</w:t>
            </w:r>
          </w:p>
        </w:tc>
        <w:tc>
          <w:tcPr>
            <w:tcW w:w="851" w:type="dxa"/>
            <w:vAlign w:val="center"/>
          </w:tcPr>
          <w:p w14:paraId="617BD298">
            <w:pPr>
              <w:snapToGrid w:val="0"/>
              <w:spacing w:beforeLines="20" w:afterLines="20"/>
              <w:jc w:val="center"/>
              <w:rPr>
                <w:color w:val="000000"/>
                <w:szCs w:val="18"/>
              </w:rPr>
            </w:pPr>
          </w:p>
        </w:tc>
        <w:tc>
          <w:tcPr>
            <w:tcW w:w="2977" w:type="dxa"/>
            <w:vAlign w:val="center"/>
          </w:tcPr>
          <w:p w14:paraId="67F2A80E">
            <w:pPr>
              <w:snapToGrid w:val="0"/>
              <w:jc w:val="center"/>
              <w:rPr>
                <w:color w:val="000000"/>
              </w:rPr>
            </w:pPr>
            <w:r>
              <w:rPr>
                <w:color w:val="000000"/>
              </w:rPr>
              <w:t>185</w:t>
            </w:r>
          </w:p>
        </w:tc>
        <w:tc>
          <w:tcPr>
            <w:tcW w:w="2065" w:type="dxa"/>
            <w:vAlign w:val="center"/>
          </w:tcPr>
          <w:p w14:paraId="37E65F1E">
            <w:pPr>
              <w:snapToGrid w:val="0"/>
              <w:spacing w:beforeLines="20" w:afterLines="20"/>
              <w:jc w:val="center"/>
              <w:rPr>
                <w:color w:val="000000"/>
                <w:szCs w:val="18"/>
              </w:rPr>
            </w:pPr>
          </w:p>
        </w:tc>
      </w:tr>
      <w:tr w14:paraId="152225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 w:hRule="atLeast"/>
          <w:jc w:val="center"/>
        </w:trPr>
        <w:tc>
          <w:tcPr>
            <w:tcW w:w="536" w:type="dxa"/>
            <w:vAlign w:val="center"/>
          </w:tcPr>
          <w:p w14:paraId="0CA1240C">
            <w:pPr>
              <w:snapToGrid w:val="0"/>
              <w:spacing w:beforeLines="20" w:afterLines="20"/>
              <w:jc w:val="center"/>
              <w:rPr>
                <w:color w:val="000000"/>
                <w:szCs w:val="18"/>
              </w:rPr>
            </w:pPr>
            <w:r>
              <w:rPr>
                <w:rFonts w:hint="eastAsia"/>
                <w:color w:val="000000"/>
                <w:szCs w:val="18"/>
              </w:rPr>
              <w:t>7</w:t>
            </w:r>
          </w:p>
        </w:tc>
        <w:tc>
          <w:tcPr>
            <w:tcW w:w="2070" w:type="dxa"/>
            <w:gridSpan w:val="2"/>
            <w:vAlign w:val="center"/>
          </w:tcPr>
          <w:p w14:paraId="4D9418CA">
            <w:pPr>
              <w:snapToGrid w:val="0"/>
              <w:spacing w:beforeLines="20" w:afterLines="20"/>
              <w:rPr>
                <w:color w:val="000000"/>
                <w:szCs w:val="18"/>
              </w:rPr>
            </w:pPr>
            <w:r>
              <w:rPr>
                <w:color w:val="000000"/>
                <w:szCs w:val="18"/>
              </w:rPr>
              <w:t>额定短路开断电流</w:t>
            </w:r>
          </w:p>
        </w:tc>
        <w:tc>
          <w:tcPr>
            <w:tcW w:w="1870" w:type="dxa"/>
            <w:gridSpan w:val="2"/>
            <w:vAlign w:val="center"/>
          </w:tcPr>
          <w:p w14:paraId="2ED3D503">
            <w:pPr>
              <w:snapToGrid w:val="0"/>
              <w:spacing w:beforeLines="20" w:afterLines="20"/>
              <w:rPr>
                <w:color w:val="000000"/>
                <w:szCs w:val="18"/>
              </w:rPr>
            </w:pPr>
            <w:r>
              <w:rPr>
                <w:color w:val="000000"/>
                <w:szCs w:val="18"/>
              </w:rPr>
              <w:t>交流分量有效值</w:t>
            </w:r>
          </w:p>
        </w:tc>
        <w:tc>
          <w:tcPr>
            <w:tcW w:w="851" w:type="dxa"/>
            <w:vAlign w:val="center"/>
          </w:tcPr>
          <w:p w14:paraId="03F571F3">
            <w:pPr>
              <w:snapToGrid w:val="0"/>
              <w:spacing w:beforeLines="20" w:afterLines="20"/>
              <w:jc w:val="center"/>
              <w:rPr>
                <w:color w:val="000000"/>
                <w:szCs w:val="18"/>
              </w:rPr>
            </w:pPr>
            <w:r>
              <w:rPr>
                <w:color w:val="000000"/>
                <w:szCs w:val="18"/>
              </w:rPr>
              <w:t>kA</w:t>
            </w:r>
          </w:p>
        </w:tc>
        <w:tc>
          <w:tcPr>
            <w:tcW w:w="2977" w:type="dxa"/>
            <w:vAlign w:val="center"/>
          </w:tcPr>
          <w:p w14:paraId="2AD674FC">
            <w:pPr>
              <w:snapToGrid w:val="0"/>
              <w:spacing w:beforeLines="20" w:afterLines="20"/>
              <w:jc w:val="center"/>
              <w:rPr>
                <w:color w:val="000000"/>
              </w:rPr>
            </w:pPr>
            <w:r>
              <w:rPr>
                <w:rFonts w:hint="eastAsia"/>
                <w:color w:val="000000"/>
              </w:rPr>
              <w:t>31.5</w:t>
            </w:r>
          </w:p>
        </w:tc>
        <w:tc>
          <w:tcPr>
            <w:tcW w:w="2065" w:type="dxa"/>
            <w:vAlign w:val="center"/>
          </w:tcPr>
          <w:p w14:paraId="44972388">
            <w:pPr>
              <w:snapToGrid w:val="0"/>
              <w:spacing w:beforeLines="20" w:afterLines="20"/>
              <w:jc w:val="center"/>
              <w:rPr>
                <w:color w:val="000000"/>
              </w:rPr>
            </w:pPr>
          </w:p>
        </w:tc>
      </w:tr>
      <w:tr w14:paraId="1550D3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 w:hRule="atLeast"/>
          <w:jc w:val="center"/>
        </w:trPr>
        <w:tc>
          <w:tcPr>
            <w:tcW w:w="536" w:type="dxa"/>
            <w:vMerge w:val="restart"/>
            <w:vAlign w:val="center"/>
          </w:tcPr>
          <w:p w14:paraId="04DF9252">
            <w:pPr>
              <w:snapToGrid w:val="0"/>
              <w:spacing w:beforeLines="20" w:afterLines="20"/>
              <w:jc w:val="center"/>
              <w:rPr>
                <w:color w:val="000000"/>
                <w:szCs w:val="18"/>
              </w:rPr>
            </w:pPr>
          </w:p>
        </w:tc>
        <w:tc>
          <w:tcPr>
            <w:tcW w:w="2070" w:type="dxa"/>
            <w:gridSpan w:val="2"/>
            <w:vAlign w:val="center"/>
          </w:tcPr>
          <w:p w14:paraId="100949C3">
            <w:pPr>
              <w:snapToGrid w:val="0"/>
              <w:spacing w:beforeLines="20" w:afterLines="20"/>
              <w:jc w:val="center"/>
              <w:rPr>
                <w:color w:val="000000"/>
                <w:szCs w:val="18"/>
              </w:rPr>
            </w:pPr>
          </w:p>
        </w:tc>
        <w:tc>
          <w:tcPr>
            <w:tcW w:w="1870" w:type="dxa"/>
            <w:gridSpan w:val="2"/>
            <w:vAlign w:val="center"/>
          </w:tcPr>
          <w:p w14:paraId="3AA84073">
            <w:pPr>
              <w:snapToGrid w:val="0"/>
              <w:spacing w:beforeLines="20" w:afterLines="20"/>
              <w:rPr>
                <w:color w:val="000000"/>
                <w:szCs w:val="18"/>
              </w:rPr>
            </w:pPr>
            <w:r>
              <w:rPr>
                <w:rFonts w:hint="eastAsia" w:hAnsi="宋体"/>
                <w:color w:val="000000"/>
                <w:szCs w:val="18"/>
              </w:rPr>
              <w:t>时间常数</w:t>
            </w:r>
          </w:p>
        </w:tc>
        <w:tc>
          <w:tcPr>
            <w:tcW w:w="851" w:type="dxa"/>
            <w:vAlign w:val="center"/>
          </w:tcPr>
          <w:p w14:paraId="10E9F1B6">
            <w:pPr>
              <w:snapToGrid w:val="0"/>
              <w:spacing w:beforeLines="20" w:afterLines="20"/>
              <w:jc w:val="center"/>
              <w:rPr>
                <w:color w:val="000000"/>
                <w:szCs w:val="18"/>
              </w:rPr>
            </w:pPr>
            <w:r>
              <w:rPr>
                <w:color w:val="000000"/>
                <w:szCs w:val="18"/>
              </w:rPr>
              <w:t>ms</w:t>
            </w:r>
          </w:p>
        </w:tc>
        <w:tc>
          <w:tcPr>
            <w:tcW w:w="2977" w:type="dxa"/>
            <w:vAlign w:val="center"/>
          </w:tcPr>
          <w:p w14:paraId="1BB66C1A">
            <w:pPr>
              <w:snapToGrid w:val="0"/>
              <w:spacing w:beforeLines="20" w:afterLines="20"/>
              <w:jc w:val="center"/>
              <w:rPr>
                <w:color w:val="000000"/>
                <w:szCs w:val="18"/>
              </w:rPr>
            </w:pPr>
            <w:r>
              <w:rPr>
                <w:rFonts w:hint="eastAsia"/>
                <w:color w:val="000000"/>
                <w:szCs w:val="18"/>
              </w:rPr>
              <w:t>45</w:t>
            </w:r>
          </w:p>
        </w:tc>
        <w:tc>
          <w:tcPr>
            <w:tcW w:w="2065" w:type="dxa"/>
            <w:vAlign w:val="center"/>
          </w:tcPr>
          <w:p w14:paraId="2B3B2F78">
            <w:pPr>
              <w:snapToGrid w:val="0"/>
              <w:spacing w:beforeLines="20" w:afterLines="20"/>
              <w:jc w:val="center"/>
              <w:rPr>
                <w:color w:val="000000"/>
                <w:szCs w:val="18"/>
              </w:rPr>
            </w:pPr>
          </w:p>
        </w:tc>
      </w:tr>
      <w:tr w14:paraId="4C8981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 w:hRule="atLeast"/>
          <w:jc w:val="center"/>
        </w:trPr>
        <w:tc>
          <w:tcPr>
            <w:tcW w:w="536" w:type="dxa"/>
            <w:vMerge w:val="continue"/>
            <w:vAlign w:val="center"/>
          </w:tcPr>
          <w:p w14:paraId="18C59E73">
            <w:pPr>
              <w:snapToGrid w:val="0"/>
              <w:spacing w:beforeLines="20" w:afterLines="20"/>
              <w:jc w:val="center"/>
              <w:rPr>
                <w:color w:val="000000"/>
                <w:szCs w:val="18"/>
              </w:rPr>
            </w:pPr>
          </w:p>
        </w:tc>
        <w:tc>
          <w:tcPr>
            <w:tcW w:w="2070" w:type="dxa"/>
            <w:gridSpan w:val="2"/>
            <w:vMerge w:val="restart"/>
            <w:vAlign w:val="center"/>
          </w:tcPr>
          <w:p w14:paraId="0086782E">
            <w:pPr>
              <w:snapToGrid w:val="0"/>
              <w:spacing w:beforeLines="20" w:afterLines="20"/>
              <w:jc w:val="center"/>
              <w:rPr>
                <w:color w:val="000000"/>
                <w:szCs w:val="18"/>
              </w:rPr>
            </w:pPr>
          </w:p>
        </w:tc>
        <w:tc>
          <w:tcPr>
            <w:tcW w:w="1870" w:type="dxa"/>
            <w:gridSpan w:val="2"/>
            <w:vAlign w:val="center"/>
          </w:tcPr>
          <w:p w14:paraId="5F4E955F">
            <w:pPr>
              <w:snapToGrid w:val="0"/>
              <w:spacing w:beforeLines="20" w:afterLines="20"/>
              <w:rPr>
                <w:color w:val="000000"/>
                <w:szCs w:val="18"/>
              </w:rPr>
            </w:pPr>
            <w:r>
              <w:rPr>
                <w:color w:val="000000"/>
                <w:szCs w:val="18"/>
              </w:rPr>
              <w:t>开断次数</w:t>
            </w:r>
          </w:p>
        </w:tc>
        <w:tc>
          <w:tcPr>
            <w:tcW w:w="851" w:type="dxa"/>
            <w:vAlign w:val="center"/>
          </w:tcPr>
          <w:p w14:paraId="61E5F6F1">
            <w:pPr>
              <w:snapToGrid w:val="0"/>
              <w:spacing w:beforeLines="20" w:afterLines="20"/>
              <w:jc w:val="center"/>
              <w:rPr>
                <w:color w:val="000000"/>
                <w:szCs w:val="18"/>
              </w:rPr>
            </w:pPr>
            <w:r>
              <w:rPr>
                <w:color w:val="000000"/>
                <w:szCs w:val="18"/>
              </w:rPr>
              <w:t>次</w:t>
            </w:r>
          </w:p>
        </w:tc>
        <w:tc>
          <w:tcPr>
            <w:tcW w:w="2977" w:type="dxa"/>
            <w:vAlign w:val="center"/>
          </w:tcPr>
          <w:p w14:paraId="4499D1D3">
            <w:pPr>
              <w:snapToGrid w:val="0"/>
              <w:spacing w:beforeLines="20" w:afterLines="20"/>
              <w:jc w:val="center"/>
              <w:rPr>
                <w:color w:val="000000"/>
                <w:szCs w:val="18"/>
              </w:rPr>
            </w:pPr>
            <w:r>
              <w:rPr>
                <w:rFonts w:hint="eastAsia" w:ascii="宋体" w:hAnsi="宋体"/>
                <w:color w:val="000000"/>
              </w:rPr>
              <w:t>≥</w:t>
            </w:r>
            <w:r>
              <w:rPr>
                <w:rFonts w:hint="eastAsia"/>
                <w:color w:val="000000"/>
                <w:szCs w:val="18"/>
              </w:rPr>
              <w:t>20</w:t>
            </w:r>
          </w:p>
        </w:tc>
        <w:tc>
          <w:tcPr>
            <w:tcW w:w="2065" w:type="dxa"/>
            <w:vAlign w:val="center"/>
          </w:tcPr>
          <w:p w14:paraId="68E1C469">
            <w:pPr>
              <w:snapToGrid w:val="0"/>
              <w:spacing w:beforeLines="20" w:afterLines="20"/>
              <w:jc w:val="center"/>
              <w:rPr>
                <w:color w:val="000000"/>
                <w:szCs w:val="18"/>
              </w:rPr>
            </w:pPr>
          </w:p>
        </w:tc>
      </w:tr>
      <w:tr w14:paraId="2D48A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 w:hRule="atLeast"/>
          <w:jc w:val="center"/>
        </w:trPr>
        <w:tc>
          <w:tcPr>
            <w:tcW w:w="536" w:type="dxa"/>
            <w:vMerge w:val="continue"/>
            <w:vAlign w:val="center"/>
          </w:tcPr>
          <w:p w14:paraId="273FAC76">
            <w:pPr>
              <w:snapToGrid w:val="0"/>
              <w:spacing w:beforeLines="20" w:afterLines="20"/>
              <w:jc w:val="center"/>
              <w:rPr>
                <w:color w:val="000000"/>
                <w:szCs w:val="18"/>
              </w:rPr>
            </w:pPr>
          </w:p>
        </w:tc>
        <w:tc>
          <w:tcPr>
            <w:tcW w:w="2070" w:type="dxa"/>
            <w:gridSpan w:val="2"/>
            <w:vMerge w:val="continue"/>
            <w:vAlign w:val="center"/>
          </w:tcPr>
          <w:p w14:paraId="3F8F5F10">
            <w:pPr>
              <w:snapToGrid w:val="0"/>
              <w:spacing w:beforeLines="20" w:afterLines="20"/>
              <w:jc w:val="center"/>
              <w:rPr>
                <w:color w:val="000000"/>
                <w:szCs w:val="18"/>
              </w:rPr>
            </w:pPr>
          </w:p>
        </w:tc>
        <w:tc>
          <w:tcPr>
            <w:tcW w:w="1870" w:type="dxa"/>
            <w:gridSpan w:val="2"/>
            <w:vAlign w:val="center"/>
          </w:tcPr>
          <w:p w14:paraId="5ADF56A3">
            <w:pPr>
              <w:snapToGrid w:val="0"/>
              <w:spacing w:beforeLines="20" w:afterLines="20"/>
              <w:rPr>
                <w:color w:val="000000"/>
                <w:szCs w:val="18"/>
              </w:rPr>
            </w:pPr>
            <w:r>
              <w:rPr>
                <w:color w:val="000000"/>
                <w:szCs w:val="18"/>
              </w:rPr>
              <w:t>首相开断系数</w:t>
            </w:r>
          </w:p>
        </w:tc>
        <w:tc>
          <w:tcPr>
            <w:tcW w:w="851" w:type="dxa"/>
            <w:vAlign w:val="center"/>
          </w:tcPr>
          <w:p w14:paraId="6902F77A">
            <w:pPr>
              <w:snapToGrid w:val="0"/>
              <w:spacing w:beforeLines="20" w:afterLines="20"/>
              <w:jc w:val="center"/>
              <w:rPr>
                <w:color w:val="000000"/>
                <w:szCs w:val="18"/>
              </w:rPr>
            </w:pPr>
          </w:p>
        </w:tc>
        <w:tc>
          <w:tcPr>
            <w:tcW w:w="2977" w:type="dxa"/>
            <w:vAlign w:val="center"/>
          </w:tcPr>
          <w:p w14:paraId="35452655">
            <w:pPr>
              <w:snapToGrid w:val="0"/>
              <w:spacing w:beforeLines="20" w:afterLines="20"/>
              <w:jc w:val="center"/>
              <w:rPr>
                <w:color w:val="000000"/>
                <w:szCs w:val="18"/>
              </w:rPr>
            </w:pPr>
            <w:r>
              <w:rPr>
                <w:rFonts w:hint="eastAsia"/>
                <w:color w:val="000000"/>
                <w:szCs w:val="18"/>
              </w:rPr>
              <w:t>1.5</w:t>
            </w:r>
          </w:p>
        </w:tc>
        <w:tc>
          <w:tcPr>
            <w:tcW w:w="2065" w:type="dxa"/>
            <w:vAlign w:val="center"/>
          </w:tcPr>
          <w:p w14:paraId="03A7997E">
            <w:pPr>
              <w:snapToGrid w:val="0"/>
              <w:spacing w:beforeLines="20" w:afterLines="20"/>
              <w:jc w:val="center"/>
              <w:rPr>
                <w:color w:val="000000"/>
                <w:szCs w:val="18"/>
              </w:rPr>
            </w:pPr>
          </w:p>
        </w:tc>
      </w:tr>
      <w:tr w14:paraId="07DCC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6" w:type="dxa"/>
            <w:vAlign w:val="center"/>
          </w:tcPr>
          <w:p w14:paraId="27D7C925">
            <w:pPr>
              <w:snapToGrid w:val="0"/>
              <w:spacing w:beforeLines="20" w:afterLines="20"/>
              <w:jc w:val="center"/>
              <w:rPr>
                <w:color w:val="000000"/>
                <w:szCs w:val="18"/>
              </w:rPr>
            </w:pPr>
            <w:r>
              <w:rPr>
                <w:rFonts w:hint="eastAsia"/>
                <w:color w:val="000000"/>
                <w:szCs w:val="18"/>
              </w:rPr>
              <w:t>8</w:t>
            </w:r>
          </w:p>
        </w:tc>
        <w:tc>
          <w:tcPr>
            <w:tcW w:w="3940" w:type="dxa"/>
            <w:gridSpan w:val="4"/>
            <w:vAlign w:val="center"/>
          </w:tcPr>
          <w:p w14:paraId="38C22B54">
            <w:pPr>
              <w:snapToGrid w:val="0"/>
              <w:spacing w:beforeLines="20" w:afterLines="20"/>
              <w:rPr>
                <w:color w:val="000000"/>
                <w:szCs w:val="18"/>
              </w:rPr>
            </w:pPr>
            <w:r>
              <w:rPr>
                <w:color w:val="000000"/>
                <w:szCs w:val="18"/>
              </w:rPr>
              <w:t>额定短路关合电流</w:t>
            </w:r>
          </w:p>
        </w:tc>
        <w:tc>
          <w:tcPr>
            <w:tcW w:w="851" w:type="dxa"/>
            <w:vAlign w:val="center"/>
          </w:tcPr>
          <w:p w14:paraId="544679F5">
            <w:pPr>
              <w:snapToGrid w:val="0"/>
              <w:spacing w:beforeLines="20" w:afterLines="20"/>
              <w:jc w:val="center"/>
              <w:rPr>
                <w:color w:val="000000"/>
                <w:szCs w:val="18"/>
              </w:rPr>
            </w:pPr>
            <w:r>
              <w:rPr>
                <w:color w:val="000000"/>
                <w:szCs w:val="18"/>
              </w:rPr>
              <w:t>kA</w:t>
            </w:r>
          </w:p>
        </w:tc>
        <w:tc>
          <w:tcPr>
            <w:tcW w:w="2977" w:type="dxa"/>
            <w:vAlign w:val="center"/>
          </w:tcPr>
          <w:p w14:paraId="6B93A348">
            <w:pPr>
              <w:snapToGrid w:val="0"/>
              <w:spacing w:beforeLines="20" w:afterLines="20"/>
              <w:jc w:val="center"/>
              <w:rPr>
                <w:color w:val="000000"/>
              </w:rPr>
            </w:pPr>
            <w:r>
              <w:rPr>
                <w:rFonts w:hint="eastAsia"/>
                <w:color w:val="000000"/>
              </w:rPr>
              <w:t>80</w:t>
            </w:r>
          </w:p>
        </w:tc>
        <w:tc>
          <w:tcPr>
            <w:tcW w:w="2065" w:type="dxa"/>
            <w:vAlign w:val="center"/>
          </w:tcPr>
          <w:p w14:paraId="2C99DC08">
            <w:pPr>
              <w:snapToGrid w:val="0"/>
              <w:spacing w:beforeLines="20" w:afterLines="20"/>
              <w:jc w:val="center"/>
              <w:rPr>
                <w:color w:val="000000"/>
              </w:rPr>
            </w:pPr>
          </w:p>
        </w:tc>
      </w:tr>
      <w:tr w14:paraId="5B7090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 w:hRule="atLeast"/>
          <w:jc w:val="center"/>
        </w:trPr>
        <w:tc>
          <w:tcPr>
            <w:tcW w:w="536" w:type="dxa"/>
            <w:vAlign w:val="center"/>
          </w:tcPr>
          <w:p w14:paraId="266ED18F">
            <w:pPr>
              <w:snapToGrid w:val="0"/>
              <w:spacing w:beforeLines="20" w:afterLines="20"/>
              <w:jc w:val="center"/>
              <w:rPr>
                <w:color w:val="000000"/>
                <w:szCs w:val="18"/>
              </w:rPr>
            </w:pPr>
            <w:r>
              <w:rPr>
                <w:rFonts w:hint="eastAsia"/>
                <w:color w:val="000000"/>
                <w:szCs w:val="18"/>
              </w:rPr>
              <w:t>9</w:t>
            </w:r>
          </w:p>
        </w:tc>
        <w:tc>
          <w:tcPr>
            <w:tcW w:w="3940" w:type="dxa"/>
            <w:gridSpan w:val="4"/>
            <w:vAlign w:val="center"/>
          </w:tcPr>
          <w:p w14:paraId="5027E790">
            <w:pPr>
              <w:snapToGrid w:val="0"/>
              <w:spacing w:beforeLines="20" w:afterLines="20"/>
              <w:rPr>
                <w:color w:val="000000"/>
                <w:szCs w:val="18"/>
              </w:rPr>
            </w:pPr>
            <w:r>
              <w:rPr>
                <w:color w:val="000000"/>
                <w:szCs w:val="18"/>
              </w:rPr>
              <w:t>额定短时耐受电流及持续时间</w:t>
            </w:r>
          </w:p>
        </w:tc>
        <w:tc>
          <w:tcPr>
            <w:tcW w:w="851" w:type="dxa"/>
            <w:vAlign w:val="center"/>
          </w:tcPr>
          <w:p w14:paraId="0BB52EA6">
            <w:pPr>
              <w:snapToGrid w:val="0"/>
              <w:spacing w:beforeLines="20" w:afterLines="20"/>
              <w:jc w:val="center"/>
              <w:rPr>
                <w:color w:val="000000"/>
                <w:szCs w:val="18"/>
              </w:rPr>
            </w:pPr>
            <w:r>
              <w:rPr>
                <w:color w:val="000000"/>
                <w:szCs w:val="18"/>
              </w:rPr>
              <w:t>kA/s</w:t>
            </w:r>
          </w:p>
        </w:tc>
        <w:tc>
          <w:tcPr>
            <w:tcW w:w="2977" w:type="dxa"/>
            <w:vAlign w:val="center"/>
          </w:tcPr>
          <w:p w14:paraId="74330F9C">
            <w:pPr>
              <w:snapToGrid w:val="0"/>
              <w:spacing w:beforeLines="20" w:afterLines="20"/>
              <w:jc w:val="center"/>
              <w:rPr>
                <w:color w:val="000000"/>
              </w:rPr>
            </w:pPr>
            <w:r>
              <w:rPr>
                <w:rFonts w:hint="eastAsia"/>
                <w:color w:val="000000"/>
              </w:rPr>
              <w:t>31.5/4</w:t>
            </w:r>
          </w:p>
        </w:tc>
        <w:tc>
          <w:tcPr>
            <w:tcW w:w="2065" w:type="dxa"/>
            <w:vAlign w:val="center"/>
          </w:tcPr>
          <w:p w14:paraId="50135924">
            <w:pPr>
              <w:snapToGrid w:val="0"/>
              <w:spacing w:beforeLines="20" w:afterLines="20"/>
              <w:jc w:val="center"/>
              <w:rPr>
                <w:color w:val="000000"/>
              </w:rPr>
            </w:pPr>
          </w:p>
        </w:tc>
      </w:tr>
      <w:tr w14:paraId="5C35A4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 w:hRule="atLeast"/>
          <w:jc w:val="center"/>
        </w:trPr>
        <w:tc>
          <w:tcPr>
            <w:tcW w:w="536" w:type="dxa"/>
            <w:vAlign w:val="center"/>
          </w:tcPr>
          <w:p w14:paraId="3ED8CF7F">
            <w:pPr>
              <w:snapToGrid w:val="0"/>
              <w:spacing w:beforeLines="20" w:afterLines="20"/>
              <w:jc w:val="center"/>
              <w:rPr>
                <w:color w:val="000000"/>
                <w:szCs w:val="18"/>
              </w:rPr>
            </w:pPr>
            <w:r>
              <w:rPr>
                <w:rFonts w:hint="eastAsia"/>
                <w:color w:val="000000"/>
                <w:szCs w:val="18"/>
              </w:rPr>
              <w:t>10</w:t>
            </w:r>
          </w:p>
        </w:tc>
        <w:tc>
          <w:tcPr>
            <w:tcW w:w="3940" w:type="dxa"/>
            <w:gridSpan w:val="4"/>
            <w:vAlign w:val="center"/>
          </w:tcPr>
          <w:p w14:paraId="6687BE14">
            <w:pPr>
              <w:snapToGrid w:val="0"/>
              <w:spacing w:beforeLines="20" w:afterLines="20"/>
              <w:rPr>
                <w:color w:val="000000"/>
                <w:szCs w:val="18"/>
              </w:rPr>
            </w:pPr>
            <w:r>
              <w:rPr>
                <w:color w:val="000000"/>
                <w:szCs w:val="18"/>
              </w:rPr>
              <w:t>额定峰值耐受电流</w:t>
            </w:r>
          </w:p>
        </w:tc>
        <w:tc>
          <w:tcPr>
            <w:tcW w:w="851" w:type="dxa"/>
            <w:vAlign w:val="center"/>
          </w:tcPr>
          <w:p w14:paraId="0F1CFB45">
            <w:pPr>
              <w:snapToGrid w:val="0"/>
              <w:spacing w:beforeLines="20" w:afterLines="20"/>
              <w:jc w:val="center"/>
              <w:rPr>
                <w:color w:val="000000"/>
                <w:szCs w:val="18"/>
              </w:rPr>
            </w:pPr>
            <w:r>
              <w:rPr>
                <w:color w:val="000000"/>
                <w:szCs w:val="18"/>
              </w:rPr>
              <w:t>kA</w:t>
            </w:r>
          </w:p>
        </w:tc>
        <w:tc>
          <w:tcPr>
            <w:tcW w:w="2977" w:type="dxa"/>
            <w:vAlign w:val="center"/>
          </w:tcPr>
          <w:p w14:paraId="3CC12658">
            <w:pPr>
              <w:snapToGrid w:val="0"/>
              <w:spacing w:beforeLines="20" w:afterLines="20"/>
              <w:jc w:val="center"/>
              <w:rPr>
                <w:color w:val="000000"/>
              </w:rPr>
            </w:pPr>
            <w:r>
              <w:rPr>
                <w:rFonts w:hint="eastAsia"/>
                <w:color w:val="000000"/>
              </w:rPr>
              <w:t>80</w:t>
            </w:r>
          </w:p>
        </w:tc>
        <w:tc>
          <w:tcPr>
            <w:tcW w:w="2065" w:type="dxa"/>
            <w:vAlign w:val="center"/>
          </w:tcPr>
          <w:p w14:paraId="52B290DB">
            <w:pPr>
              <w:snapToGrid w:val="0"/>
              <w:spacing w:beforeLines="20" w:afterLines="20"/>
              <w:jc w:val="center"/>
              <w:rPr>
                <w:color w:val="000000"/>
              </w:rPr>
            </w:pPr>
          </w:p>
        </w:tc>
      </w:tr>
      <w:tr w14:paraId="14E59B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 w:hRule="atLeast"/>
          <w:jc w:val="center"/>
        </w:trPr>
        <w:tc>
          <w:tcPr>
            <w:tcW w:w="536" w:type="dxa"/>
            <w:vAlign w:val="center"/>
          </w:tcPr>
          <w:p w14:paraId="46F7FDFF">
            <w:pPr>
              <w:snapToGrid w:val="0"/>
              <w:spacing w:beforeLines="20" w:afterLines="20"/>
              <w:jc w:val="center"/>
              <w:rPr>
                <w:szCs w:val="18"/>
              </w:rPr>
            </w:pPr>
            <w:r>
              <w:rPr>
                <w:rFonts w:hint="eastAsia"/>
                <w:szCs w:val="18"/>
              </w:rPr>
              <w:t>11</w:t>
            </w:r>
          </w:p>
        </w:tc>
        <w:tc>
          <w:tcPr>
            <w:tcW w:w="3940" w:type="dxa"/>
            <w:gridSpan w:val="4"/>
            <w:vAlign w:val="center"/>
          </w:tcPr>
          <w:p w14:paraId="328B5529">
            <w:pPr>
              <w:snapToGrid w:val="0"/>
              <w:spacing w:beforeLines="20" w:afterLines="20"/>
            </w:pPr>
            <w:r>
              <w:rPr>
                <w:szCs w:val="18"/>
              </w:rPr>
              <w:t>开断时间</w:t>
            </w:r>
          </w:p>
        </w:tc>
        <w:tc>
          <w:tcPr>
            <w:tcW w:w="851" w:type="dxa"/>
            <w:vAlign w:val="center"/>
          </w:tcPr>
          <w:p w14:paraId="7623E6E7">
            <w:pPr>
              <w:snapToGrid w:val="0"/>
              <w:spacing w:beforeLines="20" w:afterLines="20"/>
              <w:jc w:val="center"/>
              <w:rPr>
                <w:szCs w:val="18"/>
              </w:rPr>
            </w:pPr>
            <w:r>
              <w:rPr>
                <w:szCs w:val="18"/>
              </w:rPr>
              <w:t>ms</w:t>
            </w:r>
          </w:p>
        </w:tc>
        <w:tc>
          <w:tcPr>
            <w:tcW w:w="2977" w:type="dxa"/>
            <w:vAlign w:val="center"/>
          </w:tcPr>
          <w:p w14:paraId="092768CA">
            <w:pPr>
              <w:jc w:val="center"/>
            </w:pPr>
            <w:r>
              <w:rPr>
                <w:rFonts w:hint="eastAsia"/>
                <w:szCs w:val="18"/>
              </w:rPr>
              <w:t>投标方提供</w:t>
            </w:r>
          </w:p>
        </w:tc>
        <w:tc>
          <w:tcPr>
            <w:tcW w:w="2065" w:type="dxa"/>
            <w:vAlign w:val="center"/>
          </w:tcPr>
          <w:p w14:paraId="0BCD9033">
            <w:pPr>
              <w:snapToGrid w:val="0"/>
              <w:spacing w:beforeLines="20" w:afterLines="20"/>
              <w:jc w:val="center"/>
              <w:rPr>
                <w:szCs w:val="18"/>
              </w:rPr>
            </w:pPr>
          </w:p>
        </w:tc>
      </w:tr>
      <w:tr w14:paraId="369B42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 w:hRule="atLeast"/>
          <w:jc w:val="center"/>
        </w:trPr>
        <w:tc>
          <w:tcPr>
            <w:tcW w:w="536" w:type="dxa"/>
            <w:vAlign w:val="center"/>
          </w:tcPr>
          <w:p w14:paraId="0E9C50CF">
            <w:pPr>
              <w:snapToGrid w:val="0"/>
              <w:spacing w:beforeLines="20" w:afterLines="20"/>
              <w:jc w:val="center"/>
              <w:rPr>
                <w:szCs w:val="18"/>
              </w:rPr>
            </w:pPr>
            <w:r>
              <w:rPr>
                <w:rFonts w:hint="eastAsia"/>
                <w:szCs w:val="18"/>
              </w:rPr>
              <w:t>12</w:t>
            </w:r>
          </w:p>
        </w:tc>
        <w:tc>
          <w:tcPr>
            <w:tcW w:w="3940" w:type="dxa"/>
            <w:gridSpan w:val="4"/>
            <w:vAlign w:val="center"/>
          </w:tcPr>
          <w:p w14:paraId="5DEFF204">
            <w:pPr>
              <w:snapToGrid w:val="0"/>
              <w:spacing w:beforeLines="20" w:afterLines="20"/>
            </w:pPr>
            <w:r>
              <w:rPr>
                <w:szCs w:val="18"/>
              </w:rPr>
              <w:t>分闸时间</w:t>
            </w:r>
          </w:p>
        </w:tc>
        <w:tc>
          <w:tcPr>
            <w:tcW w:w="851" w:type="dxa"/>
            <w:vAlign w:val="center"/>
          </w:tcPr>
          <w:p w14:paraId="19D53A64">
            <w:pPr>
              <w:snapToGrid w:val="0"/>
              <w:spacing w:beforeLines="20" w:afterLines="20"/>
              <w:jc w:val="center"/>
              <w:rPr>
                <w:szCs w:val="18"/>
              </w:rPr>
            </w:pPr>
            <w:r>
              <w:rPr>
                <w:szCs w:val="18"/>
              </w:rPr>
              <w:t>ms</w:t>
            </w:r>
          </w:p>
        </w:tc>
        <w:tc>
          <w:tcPr>
            <w:tcW w:w="2977" w:type="dxa"/>
            <w:vAlign w:val="center"/>
          </w:tcPr>
          <w:p w14:paraId="71F8C2BB">
            <w:pPr>
              <w:jc w:val="center"/>
            </w:pPr>
            <w:r>
              <w:rPr>
                <w:rFonts w:hint="eastAsia"/>
                <w:szCs w:val="18"/>
              </w:rPr>
              <w:t>投标方提供</w:t>
            </w:r>
          </w:p>
        </w:tc>
        <w:tc>
          <w:tcPr>
            <w:tcW w:w="2065" w:type="dxa"/>
            <w:vAlign w:val="center"/>
          </w:tcPr>
          <w:p w14:paraId="4A9A9C72">
            <w:pPr>
              <w:snapToGrid w:val="0"/>
              <w:spacing w:beforeLines="20" w:afterLines="20"/>
              <w:jc w:val="center"/>
              <w:rPr>
                <w:szCs w:val="18"/>
              </w:rPr>
            </w:pPr>
          </w:p>
        </w:tc>
      </w:tr>
      <w:tr w14:paraId="038C8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 w:hRule="atLeast"/>
          <w:jc w:val="center"/>
        </w:trPr>
        <w:tc>
          <w:tcPr>
            <w:tcW w:w="536" w:type="dxa"/>
            <w:vAlign w:val="center"/>
          </w:tcPr>
          <w:p w14:paraId="66F5FB12">
            <w:pPr>
              <w:snapToGrid w:val="0"/>
              <w:spacing w:beforeLines="20" w:afterLines="20"/>
              <w:jc w:val="center"/>
              <w:rPr>
                <w:szCs w:val="18"/>
              </w:rPr>
            </w:pPr>
            <w:r>
              <w:rPr>
                <w:rFonts w:hint="eastAsia"/>
                <w:szCs w:val="18"/>
              </w:rPr>
              <w:t>13</w:t>
            </w:r>
          </w:p>
        </w:tc>
        <w:tc>
          <w:tcPr>
            <w:tcW w:w="3940" w:type="dxa"/>
            <w:gridSpan w:val="4"/>
            <w:vAlign w:val="center"/>
          </w:tcPr>
          <w:p w14:paraId="5658E3A0">
            <w:pPr>
              <w:snapToGrid w:val="0"/>
              <w:spacing w:beforeLines="20" w:afterLines="20"/>
            </w:pPr>
            <w:r>
              <w:rPr>
                <w:szCs w:val="18"/>
              </w:rPr>
              <w:t>合闸时间</w:t>
            </w:r>
          </w:p>
        </w:tc>
        <w:tc>
          <w:tcPr>
            <w:tcW w:w="851" w:type="dxa"/>
            <w:vAlign w:val="center"/>
          </w:tcPr>
          <w:p w14:paraId="6CD218DE">
            <w:pPr>
              <w:snapToGrid w:val="0"/>
              <w:spacing w:beforeLines="20" w:afterLines="20"/>
              <w:jc w:val="center"/>
              <w:rPr>
                <w:szCs w:val="18"/>
              </w:rPr>
            </w:pPr>
            <w:r>
              <w:rPr>
                <w:szCs w:val="18"/>
              </w:rPr>
              <w:t>ms</w:t>
            </w:r>
          </w:p>
        </w:tc>
        <w:tc>
          <w:tcPr>
            <w:tcW w:w="2977" w:type="dxa"/>
            <w:vAlign w:val="center"/>
          </w:tcPr>
          <w:p w14:paraId="2B43880B">
            <w:pPr>
              <w:jc w:val="center"/>
            </w:pPr>
            <w:r>
              <w:rPr>
                <w:rFonts w:hint="eastAsia"/>
                <w:szCs w:val="18"/>
              </w:rPr>
              <w:t>投标方提供</w:t>
            </w:r>
          </w:p>
        </w:tc>
        <w:tc>
          <w:tcPr>
            <w:tcW w:w="2065" w:type="dxa"/>
            <w:vAlign w:val="center"/>
          </w:tcPr>
          <w:p w14:paraId="5F0DCEC0">
            <w:pPr>
              <w:snapToGrid w:val="0"/>
              <w:spacing w:beforeLines="20" w:afterLines="20"/>
              <w:jc w:val="center"/>
              <w:rPr>
                <w:szCs w:val="18"/>
              </w:rPr>
            </w:pPr>
          </w:p>
        </w:tc>
      </w:tr>
      <w:tr w14:paraId="5DA7F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 w:hRule="atLeast"/>
          <w:jc w:val="center"/>
        </w:trPr>
        <w:tc>
          <w:tcPr>
            <w:tcW w:w="536" w:type="dxa"/>
            <w:vAlign w:val="center"/>
          </w:tcPr>
          <w:p w14:paraId="7F0E706F">
            <w:pPr>
              <w:snapToGrid w:val="0"/>
              <w:spacing w:beforeLines="20" w:afterLines="20"/>
              <w:jc w:val="center"/>
              <w:rPr>
                <w:szCs w:val="18"/>
              </w:rPr>
            </w:pPr>
            <w:r>
              <w:rPr>
                <w:rFonts w:hint="eastAsia"/>
                <w:szCs w:val="18"/>
              </w:rPr>
              <w:t>14</w:t>
            </w:r>
          </w:p>
        </w:tc>
        <w:tc>
          <w:tcPr>
            <w:tcW w:w="3940" w:type="dxa"/>
            <w:gridSpan w:val="4"/>
            <w:vAlign w:val="center"/>
          </w:tcPr>
          <w:p w14:paraId="06313066">
            <w:pPr>
              <w:snapToGrid w:val="0"/>
              <w:spacing w:beforeLines="20" w:afterLines="20"/>
            </w:pPr>
            <w:r>
              <w:t>重合闸无电流间隙时间</w:t>
            </w:r>
          </w:p>
        </w:tc>
        <w:tc>
          <w:tcPr>
            <w:tcW w:w="851" w:type="dxa"/>
            <w:vAlign w:val="center"/>
          </w:tcPr>
          <w:p w14:paraId="7B4F912A">
            <w:pPr>
              <w:snapToGrid w:val="0"/>
              <w:spacing w:beforeLines="20" w:afterLines="20"/>
              <w:jc w:val="center"/>
              <w:rPr>
                <w:szCs w:val="18"/>
              </w:rPr>
            </w:pPr>
            <w:r>
              <w:rPr>
                <w:szCs w:val="18"/>
              </w:rPr>
              <w:t>ms</w:t>
            </w:r>
          </w:p>
        </w:tc>
        <w:tc>
          <w:tcPr>
            <w:tcW w:w="2977" w:type="dxa"/>
            <w:vAlign w:val="center"/>
          </w:tcPr>
          <w:p w14:paraId="30EA0273">
            <w:pPr>
              <w:snapToGrid w:val="0"/>
              <w:spacing w:beforeLines="20" w:afterLines="20"/>
              <w:jc w:val="center"/>
              <w:rPr>
                <w:szCs w:val="18"/>
              </w:rPr>
            </w:pPr>
            <w:r>
              <w:rPr>
                <w:szCs w:val="18"/>
              </w:rPr>
              <w:t>300</w:t>
            </w:r>
          </w:p>
        </w:tc>
        <w:tc>
          <w:tcPr>
            <w:tcW w:w="2065" w:type="dxa"/>
            <w:vAlign w:val="center"/>
          </w:tcPr>
          <w:p w14:paraId="42BB93A8">
            <w:pPr>
              <w:snapToGrid w:val="0"/>
              <w:spacing w:beforeLines="20" w:afterLines="20"/>
              <w:jc w:val="center"/>
              <w:rPr>
                <w:szCs w:val="18"/>
              </w:rPr>
            </w:pPr>
          </w:p>
        </w:tc>
      </w:tr>
      <w:tr w14:paraId="08580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536" w:type="dxa"/>
            <w:vAlign w:val="center"/>
          </w:tcPr>
          <w:p w14:paraId="17208ADD">
            <w:pPr>
              <w:snapToGrid w:val="0"/>
              <w:spacing w:beforeLines="20" w:afterLines="20"/>
              <w:jc w:val="center"/>
              <w:rPr>
                <w:szCs w:val="18"/>
              </w:rPr>
            </w:pPr>
            <w:r>
              <w:rPr>
                <w:rFonts w:hint="eastAsia"/>
                <w:szCs w:val="18"/>
              </w:rPr>
              <w:t>15</w:t>
            </w:r>
          </w:p>
        </w:tc>
        <w:tc>
          <w:tcPr>
            <w:tcW w:w="2070" w:type="dxa"/>
            <w:gridSpan w:val="2"/>
            <w:vAlign w:val="center"/>
          </w:tcPr>
          <w:p w14:paraId="0CC9DE8D">
            <w:pPr>
              <w:snapToGrid w:val="0"/>
              <w:spacing w:beforeLines="20" w:afterLines="20"/>
              <w:rPr>
                <w:szCs w:val="18"/>
              </w:rPr>
            </w:pPr>
            <w:r>
              <w:rPr>
                <w:szCs w:val="18"/>
              </w:rPr>
              <w:t>分、合闸平均速度</w:t>
            </w:r>
          </w:p>
        </w:tc>
        <w:tc>
          <w:tcPr>
            <w:tcW w:w="1870" w:type="dxa"/>
            <w:gridSpan w:val="2"/>
            <w:vAlign w:val="center"/>
          </w:tcPr>
          <w:p w14:paraId="5136B412">
            <w:pPr>
              <w:snapToGrid w:val="0"/>
              <w:spacing w:beforeLines="20" w:afterLines="20"/>
              <w:rPr>
                <w:szCs w:val="18"/>
              </w:rPr>
            </w:pPr>
            <w:r>
              <w:rPr>
                <w:szCs w:val="18"/>
              </w:rPr>
              <w:t>分闸速度</w:t>
            </w:r>
          </w:p>
        </w:tc>
        <w:tc>
          <w:tcPr>
            <w:tcW w:w="851" w:type="dxa"/>
            <w:vAlign w:val="center"/>
          </w:tcPr>
          <w:p w14:paraId="1F7CF2B0">
            <w:pPr>
              <w:snapToGrid w:val="0"/>
              <w:spacing w:beforeLines="20" w:afterLines="20"/>
              <w:jc w:val="center"/>
              <w:rPr>
                <w:szCs w:val="18"/>
              </w:rPr>
            </w:pPr>
            <w:r>
              <w:rPr>
                <w:szCs w:val="18"/>
              </w:rPr>
              <w:t>m∕s</w:t>
            </w:r>
          </w:p>
        </w:tc>
        <w:tc>
          <w:tcPr>
            <w:tcW w:w="2977" w:type="dxa"/>
            <w:vAlign w:val="center"/>
          </w:tcPr>
          <w:p w14:paraId="1547FB77">
            <w:pPr>
              <w:snapToGrid w:val="0"/>
              <w:spacing w:beforeLines="20" w:afterLines="20"/>
              <w:jc w:val="center"/>
              <w:rPr>
                <w:szCs w:val="18"/>
              </w:rPr>
            </w:pPr>
            <w:r>
              <w:rPr>
                <w:rFonts w:hint="eastAsia"/>
                <w:szCs w:val="18"/>
              </w:rPr>
              <w:t>投标方提供</w:t>
            </w:r>
          </w:p>
        </w:tc>
        <w:tc>
          <w:tcPr>
            <w:tcW w:w="2065" w:type="dxa"/>
            <w:vAlign w:val="center"/>
          </w:tcPr>
          <w:p w14:paraId="705363BD">
            <w:pPr>
              <w:snapToGrid w:val="0"/>
              <w:spacing w:beforeLines="20" w:afterLines="20"/>
              <w:jc w:val="center"/>
              <w:rPr>
                <w:szCs w:val="18"/>
              </w:rPr>
            </w:pPr>
          </w:p>
        </w:tc>
      </w:tr>
      <w:tr w14:paraId="6A1B11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536" w:type="dxa"/>
            <w:vAlign w:val="center"/>
          </w:tcPr>
          <w:p w14:paraId="097FC50C">
            <w:pPr>
              <w:snapToGrid w:val="0"/>
              <w:spacing w:beforeLines="20" w:afterLines="20"/>
              <w:jc w:val="center"/>
              <w:rPr>
                <w:szCs w:val="18"/>
              </w:rPr>
            </w:pPr>
          </w:p>
        </w:tc>
        <w:tc>
          <w:tcPr>
            <w:tcW w:w="2070" w:type="dxa"/>
            <w:gridSpan w:val="2"/>
            <w:vAlign w:val="center"/>
          </w:tcPr>
          <w:p w14:paraId="6093E2DB">
            <w:pPr>
              <w:snapToGrid w:val="0"/>
              <w:spacing w:beforeLines="20" w:afterLines="20"/>
              <w:jc w:val="center"/>
              <w:rPr>
                <w:szCs w:val="18"/>
              </w:rPr>
            </w:pPr>
          </w:p>
        </w:tc>
        <w:tc>
          <w:tcPr>
            <w:tcW w:w="1870" w:type="dxa"/>
            <w:gridSpan w:val="2"/>
            <w:vAlign w:val="center"/>
          </w:tcPr>
          <w:p w14:paraId="28479605">
            <w:pPr>
              <w:snapToGrid w:val="0"/>
              <w:spacing w:beforeLines="20" w:afterLines="20"/>
              <w:rPr>
                <w:szCs w:val="18"/>
              </w:rPr>
            </w:pPr>
            <w:r>
              <w:rPr>
                <w:szCs w:val="18"/>
              </w:rPr>
              <w:t>合闸速度</w:t>
            </w:r>
          </w:p>
        </w:tc>
        <w:tc>
          <w:tcPr>
            <w:tcW w:w="851" w:type="dxa"/>
            <w:vAlign w:val="center"/>
          </w:tcPr>
          <w:p w14:paraId="66FD9FBD">
            <w:pPr>
              <w:snapToGrid w:val="0"/>
              <w:spacing w:beforeLines="20" w:afterLines="20"/>
              <w:jc w:val="center"/>
              <w:rPr>
                <w:szCs w:val="18"/>
              </w:rPr>
            </w:pPr>
          </w:p>
        </w:tc>
        <w:tc>
          <w:tcPr>
            <w:tcW w:w="2977" w:type="dxa"/>
            <w:vAlign w:val="center"/>
          </w:tcPr>
          <w:p w14:paraId="51878C76">
            <w:pPr>
              <w:snapToGrid w:val="0"/>
              <w:spacing w:beforeLines="20" w:afterLines="20"/>
              <w:jc w:val="center"/>
              <w:rPr>
                <w:szCs w:val="18"/>
              </w:rPr>
            </w:pPr>
            <w:r>
              <w:rPr>
                <w:rFonts w:hint="eastAsia"/>
                <w:szCs w:val="18"/>
              </w:rPr>
              <w:t>投标方提供</w:t>
            </w:r>
          </w:p>
        </w:tc>
        <w:tc>
          <w:tcPr>
            <w:tcW w:w="2065" w:type="dxa"/>
            <w:vAlign w:val="center"/>
          </w:tcPr>
          <w:p w14:paraId="5E7A681C">
            <w:pPr>
              <w:snapToGrid w:val="0"/>
              <w:spacing w:beforeLines="20" w:afterLines="20"/>
              <w:jc w:val="center"/>
              <w:rPr>
                <w:szCs w:val="18"/>
              </w:rPr>
            </w:pPr>
          </w:p>
        </w:tc>
      </w:tr>
      <w:tr w14:paraId="36F299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536" w:type="dxa"/>
            <w:vAlign w:val="center"/>
          </w:tcPr>
          <w:p w14:paraId="4B2BDB02">
            <w:pPr>
              <w:snapToGrid w:val="0"/>
              <w:spacing w:beforeLines="20" w:afterLines="20"/>
              <w:jc w:val="center"/>
              <w:rPr>
                <w:color w:val="000000"/>
                <w:szCs w:val="18"/>
              </w:rPr>
            </w:pPr>
            <w:r>
              <w:rPr>
                <w:rFonts w:hint="eastAsia"/>
                <w:color w:val="000000"/>
                <w:szCs w:val="18"/>
              </w:rPr>
              <w:t>16</w:t>
            </w:r>
          </w:p>
        </w:tc>
        <w:tc>
          <w:tcPr>
            <w:tcW w:w="3940" w:type="dxa"/>
            <w:gridSpan w:val="4"/>
            <w:vAlign w:val="center"/>
          </w:tcPr>
          <w:p w14:paraId="3654561E">
            <w:pPr>
              <w:snapToGrid w:val="0"/>
              <w:spacing w:beforeLines="20" w:afterLines="20"/>
              <w:rPr>
                <w:color w:val="000000"/>
                <w:szCs w:val="18"/>
              </w:rPr>
            </w:pPr>
            <w:r>
              <w:rPr>
                <w:color w:val="000000"/>
                <w:szCs w:val="18"/>
              </w:rPr>
              <w:t>分闸不同期性</w:t>
            </w:r>
          </w:p>
        </w:tc>
        <w:tc>
          <w:tcPr>
            <w:tcW w:w="851" w:type="dxa"/>
            <w:vAlign w:val="center"/>
          </w:tcPr>
          <w:p w14:paraId="14055F39">
            <w:pPr>
              <w:snapToGrid w:val="0"/>
              <w:spacing w:beforeLines="20" w:afterLines="20"/>
              <w:rPr>
                <w:color w:val="000000"/>
                <w:szCs w:val="18"/>
              </w:rPr>
            </w:pPr>
            <w:r>
              <w:rPr>
                <w:color w:val="000000"/>
                <w:szCs w:val="18"/>
              </w:rPr>
              <w:t>ms</w:t>
            </w:r>
          </w:p>
        </w:tc>
        <w:tc>
          <w:tcPr>
            <w:tcW w:w="2977" w:type="dxa"/>
            <w:vAlign w:val="center"/>
          </w:tcPr>
          <w:p w14:paraId="4E2138D6">
            <w:pPr>
              <w:snapToGrid w:val="0"/>
              <w:spacing w:beforeLines="20" w:afterLines="20"/>
              <w:jc w:val="center"/>
              <w:rPr>
                <w:color w:val="000000"/>
                <w:szCs w:val="18"/>
              </w:rPr>
            </w:pPr>
            <w:r>
              <w:rPr>
                <w:rFonts w:hint="eastAsia"/>
                <w:color w:val="000000"/>
                <w:szCs w:val="18"/>
              </w:rPr>
              <w:t>2</w:t>
            </w:r>
          </w:p>
        </w:tc>
        <w:tc>
          <w:tcPr>
            <w:tcW w:w="2065" w:type="dxa"/>
            <w:vAlign w:val="center"/>
          </w:tcPr>
          <w:p w14:paraId="70DA04CA">
            <w:pPr>
              <w:snapToGrid w:val="0"/>
              <w:spacing w:beforeLines="20" w:afterLines="20"/>
              <w:jc w:val="center"/>
              <w:rPr>
                <w:color w:val="000000"/>
                <w:szCs w:val="18"/>
              </w:rPr>
            </w:pPr>
          </w:p>
        </w:tc>
      </w:tr>
      <w:tr w14:paraId="6E3BD6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536" w:type="dxa"/>
            <w:vAlign w:val="center"/>
          </w:tcPr>
          <w:p w14:paraId="35B222D3">
            <w:pPr>
              <w:snapToGrid w:val="0"/>
              <w:spacing w:beforeLines="20" w:afterLines="20"/>
              <w:jc w:val="center"/>
              <w:rPr>
                <w:color w:val="000000"/>
                <w:szCs w:val="18"/>
              </w:rPr>
            </w:pPr>
            <w:r>
              <w:rPr>
                <w:rFonts w:hint="eastAsia"/>
                <w:color w:val="000000"/>
                <w:szCs w:val="18"/>
              </w:rPr>
              <w:t>17</w:t>
            </w:r>
          </w:p>
        </w:tc>
        <w:tc>
          <w:tcPr>
            <w:tcW w:w="3940" w:type="dxa"/>
            <w:gridSpan w:val="4"/>
            <w:vAlign w:val="center"/>
          </w:tcPr>
          <w:p w14:paraId="6C2FB05D">
            <w:pPr>
              <w:snapToGrid w:val="0"/>
              <w:spacing w:beforeLines="20" w:afterLines="20"/>
              <w:rPr>
                <w:color w:val="000000"/>
                <w:szCs w:val="18"/>
              </w:rPr>
            </w:pPr>
            <w:r>
              <w:rPr>
                <w:color w:val="000000"/>
                <w:szCs w:val="18"/>
              </w:rPr>
              <w:t>合闸不同期性</w:t>
            </w:r>
          </w:p>
        </w:tc>
        <w:tc>
          <w:tcPr>
            <w:tcW w:w="851" w:type="dxa"/>
            <w:vAlign w:val="center"/>
          </w:tcPr>
          <w:p w14:paraId="68A7EFE8">
            <w:pPr>
              <w:snapToGrid w:val="0"/>
              <w:spacing w:beforeLines="20" w:afterLines="20"/>
              <w:rPr>
                <w:color w:val="000000"/>
                <w:szCs w:val="18"/>
              </w:rPr>
            </w:pPr>
            <w:r>
              <w:rPr>
                <w:color w:val="000000"/>
                <w:szCs w:val="18"/>
              </w:rPr>
              <w:t>ms</w:t>
            </w:r>
          </w:p>
        </w:tc>
        <w:tc>
          <w:tcPr>
            <w:tcW w:w="2977" w:type="dxa"/>
            <w:vAlign w:val="center"/>
          </w:tcPr>
          <w:p w14:paraId="6C764D4C">
            <w:pPr>
              <w:snapToGrid w:val="0"/>
              <w:spacing w:beforeLines="20" w:afterLines="20"/>
              <w:jc w:val="center"/>
              <w:rPr>
                <w:color w:val="000000"/>
                <w:szCs w:val="18"/>
              </w:rPr>
            </w:pPr>
            <w:r>
              <w:rPr>
                <w:rFonts w:hint="eastAsia"/>
                <w:color w:val="000000"/>
                <w:szCs w:val="18"/>
              </w:rPr>
              <w:t>2</w:t>
            </w:r>
          </w:p>
        </w:tc>
        <w:tc>
          <w:tcPr>
            <w:tcW w:w="2065" w:type="dxa"/>
            <w:vAlign w:val="center"/>
          </w:tcPr>
          <w:p w14:paraId="46F962C0">
            <w:pPr>
              <w:snapToGrid w:val="0"/>
              <w:spacing w:beforeLines="20" w:afterLines="20"/>
              <w:jc w:val="center"/>
              <w:rPr>
                <w:color w:val="000000"/>
                <w:szCs w:val="18"/>
              </w:rPr>
            </w:pPr>
          </w:p>
        </w:tc>
      </w:tr>
      <w:tr w14:paraId="1B95A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 w:hRule="atLeast"/>
          <w:jc w:val="center"/>
        </w:trPr>
        <w:tc>
          <w:tcPr>
            <w:tcW w:w="536" w:type="dxa"/>
            <w:vAlign w:val="center"/>
          </w:tcPr>
          <w:p w14:paraId="3BEC20D8">
            <w:pPr>
              <w:snapToGrid w:val="0"/>
              <w:spacing w:beforeLines="20" w:afterLines="20"/>
              <w:jc w:val="center"/>
              <w:rPr>
                <w:color w:val="000000"/>
                <w:szCs w:val="18"/>
              </w:rPr>
            </w:pPr>
            <w:r>
              <w:rPr>
                <w:rFonts w:hint="eastAsia"/>
                <w:color w:val="000000"/>
                <w:szCs w:val="18"/>
              </w:rPr>
              <w:t>18</w:t>
            </w:r>
          </w:p>
        </w:tc>
        <w:tc>
          <w:tcPr>
            <w:tcW w:w="3940" w:type="dxa"/>
            <w:gridSpan w:val="4"/>
            <w:vAlign w:val="center"/>
          </w:tcPr>
          <w:p w14:paraId="050971F3">
            <w:pPr>
              <w:snapToGrid w:val="0"/>
              <w:spacing w:beforeLines="20" w:afterLines="20"/>
              <w:rPr>
                <w:color w:val="000000"/>
                <w:szCs w:val="18"/>
              </w:rPr>
            </w:pPr>
            <w:r>
              <w:rPr>
                <w:color w:val="000000"/>
              </w:rPr>
              <w:t>机械稳定性</w:t>
            </w:r>
          </w:p>
        </w:tc>
        <w:tc>
          <w:tcPr>
            <w:tcW w:w="851" w:type="dxa"/>
            <w:vAlign w:val="center"/>
          </w:tcPr>
          <w:p w14:paraId="5CA0D502">
            <w:pPr>
              <w:snapToGrid w:val="0"/>
              <w:spacing w:beforeLines="20" w:afterLines="20"/>
              <w:jc w:val="center"/>
              <w:rPr>
                <w:color w:val="000000"/>
                <w:szCs w:val="18"/>
              </w:rPr>
            </w:pPr>
            <w:r>
              <w:rPr>
                <w:color w:val="000000"/>
                <w:szCs w:val="18"/>
              </w:rPr>
              <w:t>次</w:t>
            </w:r>
          </w:p>
        </w:tc>
        <w:tc>
          <w:tcPr>
            <w:tcW w:w="2977" w:type="dxa"/>
            <w:vAlign w:val="center"/>
          </w:tcPr>
          <w:p w14:paraId="6E39057E">
            <w:pPr>
              <w:snapToGrid w:val="0"/>
              <w:spacing w:beforeLines="20" w:afterLines="20"/>
              <w:jc w:val="center"/>
              <w:rPr>
                <w:rFonts w:ascii="宋体" w:hAnsi="宋体"/>
                <w:color w:val="000000"/>
              </w:rPr>
            </w:pPr>
            <w:r>
              <w:rPr>
                <w:rFonts w:hint="eastAsia" w:ascii="宋体" w:hAnsi="宋体"/>
                <w:color w:val="000000"/>
              </w:rPr>
              <w:t>真空断路器≥10000</w:t>
            </w:r>
          </w:p>
          <w:p w14:paraId="2902012E">
            <w:pPr>
              <w:snapToGrid w:val="0"/>
              <w:spacing w:beforeLines="20" w:afterLines="20"/>
              <w:jc w:val="center"/>
              <w:rPr>
                <w:color w:val="000000"/>
                <w:szCs w:val="18"/>
              </w:rPr>
            </w:pPr>
            <w:r>
              <w:rPr>
                <w:color w:val="000000"/>
              </w:rPr>
              <w:t>SF</w:t>
            </w:r>
            <w:r>
              <w:rPr>
                <w:color w:val="000000"/>
                <w:vertAlign w:val="subscript"/>
              </w:rPr>
              <w:t>6</w:t>
            </w:r>
            <w:r>
              <w:rPr>
                <w:rFonts w:hint="eastAsia" w:ascii="宋体" w:hAnsi="宋体"/>
                <w:color w:val="000000"/>
              </w:rPr>
              <w:t>断路器≥</w:t>
            </w:r>
            <w:r>
              <w:rPr>
                <w:color w:val="000000"/>
              </w:rPr>
              <w:t>5000</w:t>
            </w:r>
          </w:p>
        </w:tc>
        <w:tc>
          <w:tcPr>
            <w:tcW w:w="2065" w:type="dxa"/>
            <w:vAlign w:val="center"/>
          </w:tcPr>
          <w:p w14:paraId="3347D6D1">
            <w:pPr>
              <w:snapToGrid w:val="0"/>
              <w:spacing w:beforeLines="20" w:afterLines="20"/>
              <w:jc w:val="center"/>
              <w:rPr>
                <w:color w:val="000000"/>
                <w:szCs w:val="18"/>
              </w:rPr>
            </w:pPr>
          </w:p>
        </w:tc>
      </w:tr>
      <w:tr w14:paraId="73A49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 w:hRule="atLeast"/>
          <w:jc w:val="center"/>
        </w:trPr>
        <w:tc>
          <w:tcPr>
            <w:tcW w:w="536" w:type="dxa"/>
            <w:vAlign w:val="center"/>
          </w:tcPr>
          <w:p w14:paraId="1651D65F">
            <w:pPr>
              <w:snapToGrid w:val="0"/>
              <w:spacing w:beforeLines="20" w:afterLines="20"/>
              <w:jc w:val="center"/>
              <w:rPr>
                <w:color w:val="000000"/>
                <w:szCs w:val="18"/>
              </w:rPr>
            </w:pPr>
            <w:r>
              <w:rPr>
                <w:rFonts w:hint="eastAsia"/>
                <w:color w:val="000000"/>
                <w:szCs w:val="18"/>
              </w:rPr>
              <w:t>19</w:t>
            </w:r>
          </w:p>
        </w:tc>
        <w:tc>
          <w:tcPr>
            <w:tcW w:w="3940" w:type="dxa"/>
            <w:gridSpan w:val="4"/>
            <w:vAlign w:val="center"/>
          </w:tcPr>
          <w:p w14:paraId="51748B4F">
            <w:pPr>
              <w:snapToGrid w:val="0"/>
              <w:spacing w:beforeLines="20" w:afterLines="20"/>
              <w:rPr>
                <w:color w:val="000000"/>
                <w:szCs w:val="18"/>
              </w:rPr>
            </w:pPr>
            <w:r>
              <w:rPr>
                <w:color w:val="000000"/>
                <w:szCs w:val="18"/>
              </w:rPr>
              <w:t>额定操作顺序</w:t>
            </w:r>
          </w:p>
        </w:tc>
        <w:tc>
          <w:tcPr>
            <w:tcW w:w="851" w:type="dxa"/>
            <w:vAlign w:val="center"/>
          </w:tcPr>
          <w:p w14:paraId="35E67CC5">
            <w:pPr>
              <w:snapToGrid w:val="0"/>
              <w:spacing w:beforeLines="20" w:afterLines="20"/>
              <w:jc w:val="center"/>
              <w:rPr>
                <w:color w:val="000000"/>
                <w:szCs w:val="18"/>
              </w:rPr>
            </w:pPr>
          </w:p>
        </w:tc>
        <w:tc>
          <w:tcPr>
            <w:tcW w:w="2977" w:type="dxa"/>
            <w:vAlign w:val="center"/>
          </w:tcPr>
          <w:p w14:paraId="64110A0D">
            <w:pPr>
              <w:snapToGrid w:val="0"/>
              <w:spacing w:beforeLines="20" w:afterLines="20"/>
              <w:jc w:val="center"/>
              <w:rPr>
                <w:color w:val="000000"/>
                <w:szCs w:val="18"/>
              </w:rPr>
            </w:pPr>
            <w:r>
              <w:rPr>
                <w:iCs/>
                <w:color w:val="000000"/>
              </w:rPr>
              <w:t>O–0.3s–CO–180s–CO</w:t>
            </w:r>
          </w:p>
        </w:tc>
        <w:tc>
          <w:tcPr>
            <w:tcW w:w="2065" w:type="dxa"/>
            <w:vAlign w:val="center"/>
          </w:tcPr>
          <w:p w14:paraId="2C484D86">
            <w:pPr>
              <w:snapToGrid w:val="0"/>
              <w:spacing w:beforeLines="20" w:afterLines="20"/>
              <w:jc w:val="center"/>
              <w:rPr>
                <w:color w:val="000000"/>
                <w:szCs w:val="18"/>
              </w:rPr>
            </w:pPr>
          </w:p>
        </w:tc>
      </w:tr>
      <w:tr w14:paraId="5084A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6" w:type="dxa"/>
            <w:vAlign w:val="center"/>
          </w:tcPr>
          <w:p w14:paraId="0CB54F2B">
            <w:pPr>
              <w:snapToGrid w:val="0"/>
              <w:spacing w:beforeLines="20" w:afterLines="20"/>
              <w:jc w:val="center"/>
              <w:rPr>
                <w:color w:val="000000"/>
                <w:szCs w:val="18"/>
              </w:rPr>
            </w:pPr>
          </w:p>
          <w:p w14:paraId="62253EA6">
            <w:pPr>
              <w:snapToGrid w:val="0"/>
              <w:spacing w:beforeLines="20" w:afterLines="20"/>
              <w:jc w:val="center"/>
              <w:rPr>
                <w:color w:val="000000"/>
                <w:szCs w:val="18"/>
              </w:rPr>
            </w:pPr>
            <w:r>
              <w:rPr>
                <w:rFonts w:hint="eastAsia"/>
                <w:color w:val="000000"/>
                <w:szCs w:val="18"/>
              </w:rPr>
              <w:t>24</w:t>
            </w:r>
          </w:p>
        </w:tc>
        <w:tc>
          <w:tcPr>
            <w:tcW w:w="3940" w:type="dxa"/>
            <w:gridSpan w:val="4"/>
            <w:vAlign w:val="center"/>
          </w:tcPr>
          <w:p w14:paraId="56B43BD0">
            <w:pPr>
              <w:snapToGrid w:val="0"/>
              <w:spacing w:beforeLines="20" w:afterLines="20"/>
              <w:rPr>
                <w:color w:val="000000"/>
                <w:szCs w:val="18"/>
              </w:rPr>
            </w:pPr>
            <w:r>
              <w:rPr>
                <w:color w:val="000000"/>
                <w:szCs w:val="18"/>
              </w:rPr>
              <w:t>操动机构型式或型号</w:t>
            </w:r>
          </w:p>
        </w:tc>
        <w:tc>
          <w:tcPr>
            <w:tcW w:w="851" w:type="dxa"/>
            <w:vAlign w:val="center"/>
          </w:tcPr>
          <w:p w14:paraId="04C1D1F3">
            <w:pPr>
              <w:pStyle w:val="8"/>
              <w:snapToGrid w:val="0"/>
              <w:spacing w:beforeLines="20" w:afterLines="20"/>
              <w:jc w:val="center"/>
              <w:rPr>
                <w:color w:val="000000"/>
                <w:sz w:val="21"/>
              </w:rPr>
            </w:pPr>
          </w:p>
        </w:tc>
        <w:tc>
          <w:tcPr>
            <w:tcW w:w="2977" w:type="dxa"/>
            <w:vAlign w:val="center"/>
          </w:tcPr>
          <w:p w14:paraId="51703C72">
            <w:pPr>
              <w:snapToGrid w:val="0"/>
              <w:spacing w:beforeLines="20" w:afterLines="20"/>
              <w:jc w:val="center"/>
              <w:rPr>
                <w:color w:val="000000"/>
                <w:szCs w:val="18"/>
              </w:rPr>
            </w:pPr>
            <w:r>
              <w:rPr>
                <w:rFonts w:hint="eastAsia"/>
                <w:color w:val="000000"/>
                <w:szCs w:val="18"/>
              </w:rPr>
              <w:t>弹簧</w:t>
            </w:r>
          </w:p>
        </w:tc>
        <w:tc>
          <w:tcPr>
            <w:tcW w:w="2065" w:type="dxa"/>
            <w:vAlign w:val="center"/>
          </w:tcPr>
          <w:p w14:paraId="49B23304">
            <w:pPr>
              <w:snapToGrid w:val="0"/>
              <w:spacing w:beforeLines="20" w:afterLines="20"/>
              <w:jc w:val="center"/>
              <w:rPr>
                <w:color w:val="000000"/>
                <w:szCs w:val="18"/>
              </w:rPr>
            </w:pPr>
          </w:p>
        </w:tc>
      </w:tr>
      <w:tr w14:paraId="45F57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6" w:type="dxa"/>
            <w:vMerge w:val="restart"/>
            <w:vAlign w:val="center"/>
          </w:tcPr>
          <w:p w14:paraId="70B05E28">
            <w:pPr>
              <w:snapToGrid w:val="0"/>
              <w:spacing w:beforeLines="20" w:afterLines="20"/>
              <w:jc w:val="center"/>
              <w:rPr>
                <w:color w:val="000000"/>
                <w:szCs w:val="18"/>
              </w:rPr>
            </w:pPr>
          </w:p>
        </w:tc>
        <w:tc>
          <w:tcPr>
            <w:tcW w:w="3940" w:type="dxa"/>
            <w:gridSpan w:val="4"/>
            <w:vAlign w:val="center"/>
          </w:tcPr>
          <w:p w14:paraId="456D646C">
            <w:pPr>
              <w:snapToGrid w:val="0"/>
              <w:spacing w:beforeLines="20" w:afterLines="20"/>
              <w:jc w:val="center"/>
              <w:rPr>
                <w:color w:val="000000"/>
                <w:szCs w:val="18"/>
              </w:rPr>
            </w:pPr>
            <w:r>
              <w:rPr>
                <w:color w:val="000000"/>
                <w:szCs w:val="18"/>
              </w:rPr>
              <w:t>操作</w:t>
            </w:r>
            <w:r>
              <w:rPr>
                <w:rFonts w:hint="eastAsia"/>
                <w:color w:val="000000"/>
                <w:szCs w:val="18"/>
              </w:rPr>
              <w:t>方式</w:t>
            </w:r>
          </w:p>
        </w:tc>
        <w:tc>
          <w:tcPr>
            <w:tcW w:w="851" w:type="dxa"/>
            <w:vAlign w:val="center"/>
          </w:tcPr>
          <w:p w14:paraId="2F23BD22">
            <w:pPr>
              <w:snapToGrid w:val="0"/>
              <w:spacing w:beforeLines="20" w:afterLines="20"/>
              <w:jc w:val="center"/>
              <w:rPr>
                <w:color w:val="000000"/>
                <w:szCs w:val="18"/>
              </w:rPr>
            </w:pPr>
          </w:p>
        </w:tc>
        <w:tc>
          <w:tcPr>
            <w:tcW w:w="2977" w:type="dxa"/>
            <w:vAlign w:val="center"/>
          </w:tcPr>
          <w:p w14:paraId="77030D6E">
            <w:pPr>
              <w:snapToGrid w:val="0"/>
              <w:spacing w:beforeLines="20" w:afterLines="20"/>
              <w:jc w:val="center"/>
              <w:rPr>
                <w:color w:val="000000"/>
                <w:szCs w:val="18"/>
              </w:rPr>
            </w:pPr>
            <w:r>
              <w:rPr>
                <w:rFonts w:hint="eastAsia"/>
                <w:color w:val="000000"/>
                <w:szCs w:val="18"/>
              </w:rPr>
              <w:t>三相机械联动</w:t>
            </w:r>
          </w:p>
        </w:tc>
        <w:tc>
          <w:tcPr>
            <w:tcW w:w="2065" w:type="dxa"/>
            <w:vAlign w:val="center"/>
          </w:tcPr>
          <w:p w14:paraId="4028072F">
            <w:pPr>
              <w:snapToGrid w:val="0"/>
              <w:spacing w:beforeLines="20" w:afterLines="20"/>
              <w:jc w:val="center"/>
              <w:rPr>
                <w:color w:val="000000"/>
                <w:szCs w:val="18"/>
              </w:rPr>
            </w:pPr>
          </w:p>
        </w:tc>
      </w:tr>
      <w:tr w14:paraId="375DFC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6" w:type="dxa"/>
            <w:vMerge w:val="continue"/>
            <w:vAlign w:val="center"/>
          </w:tcPr>
          <w:p w14:paraId="4F721187">
            <w:pPr>
              <w:snapToGrid w:val="0"/>
              <w:spacing w:beforeLines="20" w:afterLines="20"/>
              <w:jc w:val="center"/>
              <w:rPr>
                <w:color w:val="000000"/>
                <w:szCs w:val="18"/>
              </w:rPr>
            </w:pPr>
          </w:p>
        </w:tc>
        <w:tc>
          <w:tcPr>
            <w:tcW w:w="3940" w:type="dxa"/>
            <w:gridSpan w:val="4"/>
            <w:vAlign w:val="center"/>
          </w:tcPr>
          <w:p w14:paraId="632E3853">
            <w:pPr>
              <w:snapToGrid w:val="0"/>
              <w:spacing w:beforeLines="20" w:afterLines="20"/>
              <w:jc w:val="center"/>
              <w:rPr>
                <w:color w:val="000000"/>
                <w:szCs w:val="18"/>
              </w:rPr>
            </w:pPr>
            <w:r>
              <w:rPr>
                <w:color w:val="000000"/>
                <w:szCs w:val="18"/>
              </w:rPr>
              <w:t>电动机电压</w:t>
            </w:r>
          </w:p>
        </w:tc>
        <w:tc>
          <w:tcPr>
            <w:tcW w:w="851" w:type="dxa"/>
            <w:vAlign w:val="center"/>
          </w:tcPr>
          <w:p w14:paraId="67110198">
            <w:pPr>
              <w:pStyle w:val="10"/>
              <w:pBdr>
                <w:bottom w:val="none" w:color="auto" w:sz="0" w:space="0"/>
              </w:pBdr>
              <w:tabs>
                <w:tab w:val="clear" w:pos="4153"/>
                <w:tab w:val="clear" w:pos="8306"/>
              </w:tabs>
              <w:spacing w:beforeLines="20" w:afterLines="20"/>
              <w:rPr>
                <w:color w:val="000000"/>
                <w:sz w:val="21"/>
                <w:szCs w:val="18"/>
              </w:rPr>
            </w:pPr>
            <w:r>
              <w:rPr>
                <w:color w:val="000000"/>
                <w:sz w:val="21"/>
                <w:szCs w:val="18"/>
              </w:rPr>
              <w:t>V</w:t>
            </w:r>
          </w:p>
        </w:tc>
        <w:tc>
          <w:tcPr>
            <w:tcW w:w="2977" w:type="dxa"/>
            <w:vAlign w:val="center"/>
          </w:tcPr>
          <w:p w14:paraId="16AD7D8A">
            <w:pPr>
              <w:snapToGrid w:val="0"/>
              <w:spacing w:beforeLines="20" w:afterLines="20"/>
              <w:jc w:val="center"/>
              <w:rPr>
                <w:szCs w:val="18"/>
              </w:rPr>
            </w:pPr>
            <w:r>
              <w:rPr>
                <w:rFonts w:hint="eastAsia"/>
                <w:szCs w:val="18"/>
              </w:rPr>
              <w:t>AC 380/220，DC220</w:t>
            </w:r>
          </w:p>
        </w:tc>
        <w:tc>
          <w:tcPr>
            <w:tcW w:w="2065" w:type="dxa"/>
            <w:vAlign w:val="center"/>
          </w:tcPr>
          <w:p w14:paraId="5B56540B">
            <w:pPr>
              <w:snapToGrid w:val="0"/>
              <w:spacing w:beforeLines="20" w:afterLines="20"/>
              <w:jc w:val="center"/>
              <w:rPr>
                <w:color w:val="000000"/>
                <w:szCs w:val="18"/>
              </w:rPr>
            </w:pPr>
          </w:p>
        </w:tc>
      </w:tr>
      <w:tr w14:paraId="22576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 w:hRule="atLeast"/>
          <w:jc w:val="center"/>
        </w:trPr>
        <w:tc>
          <w:tcPr>
            <w:tcW w:w="536" w:type="dxa"/>
            <w:vMerge w:val="continue"/>
            <w:vAlign w:val="center"/>
          </w:tcPr>
          <w:p w14:paraId="58E8C944">
            <w:pPr>
              <w:snapToGrid w:val="0"/>
              <w:spacing w:beforeLines="20" w:afterLines="20"/>
              <w:jc w:val="center"/>
              <w:rPr>
                <w:color w:val="000000"/>
                <w:szCs w:val="18"/>
              </w:rPr>
            </w:pPr>
          </w:p>
        </w:tc>
        <w:tc>
          <w:tcPr>
            <w:tcW w:w="2070" w:type="dxa"/>
            <w:gridSpan w:val="2"/>
            <w:vAlign w:val="center"/>
          </w:tcPr>
          <w:p w14:paraId="1AB4851D">
            <w:pPr>
              <w:snapToGrid w:val="0"/>
              <w:spacing w:beforeLines="20" w:afterLines="20"/>
              <w:jc w:val="center"/>
              <w:rPr>
                <w:color w:val="000000"/>
                <w:szCs w:val="18"/>
              </w:rPr>
            </w:pPr>
            <w:r>
              <w:rPr>
                <w:color w:val="000000"/>
                <w:szCs w:val="18"/>
              </w:rPr>
              <w:t>合闸操作电源</w:t>
            </w:r>
          </w:p>
        </w:tc>
        <w:tc>
          <w:tcPr>
            <w:tcW w:w="1870" w:type="dxa"/>
            <w:gridSpan w:val="2"/>
            <w:vAlign w:val="center"/>
          </w:tcPr>
          <w:p w14:paraId="4A7B751D">
            <w:pPr>
              <w:snapToGrid w:val="0"/>
              <w:spacing w:beforeLines="20" w:afterLines="20"/>
              <w:rPr>
                <w:color w:val="000000"/>
                <w:szCs w:val="18"/>
              </w:rPr>
            </w:pPr>
            <w:r>
              <w:rPr>
                <w:color w:val="000000"/>
                <w:szCs w:val="18"/>
              </w:rPr>
              <w:t>额定操作电压</w:t>
            </w:r>
          </w:p>
        </w:tc>
        <w:tc>
          <w:tcPr>
            <w:tcW w:w="851" w:type="dxa"/>
            <w:vAlign w:val="center"/>
          </w:tcPr>
          <w:p w14:paraId="77DDD727">
            <w:pPr>
              <w:snapToGrid w:val="0"/>
              <w:spacing w:beforeLines="20" w:afterLines="20"/>
              <w:jc w:val="center"/>
              <w:rPr>
                <w:color w:val="000000"/>
                <w:szCs w:val="18"/>
              </w:rPr>
            </w:pPr>
            <w:r>
              <w:rPr>
                <w:color w:val="000000"/>
                <w:szCs w:val="18"/>
              </w:rPr>
              <w:t>V</w:t>
            </w:r>
          </w:p>
        </w:tc>
        <w:tc>
          <w:tcPr>
            <w:tcW w:w="2977" w:type="dxa"/>
            <w:vAlign w:val="center"/>
          </w:tcPr>
          <w:p w14:paraId="48EE8379">
            <w:pPr>
              <w:snapToGrid w:val="0"/>
              <w:spacing w:beforeLines="20" w:afterLines="20"/>
              <w:jc w:val="center"/>
              <w:rPr>
                <w:szCs w:val="18"/>
              </w:rPr>
            </w:pPr>
            <w:r>
              <w:rPr>
                <w:rFonts w:hint="eastAsia"/>
                <w:szCs w:val="18"/>
              </w:rPr>
              <w:t xml:space="preserve">DC220 </w:t>
            </w:r>
          </w:p>
        </w:tc>
        <w:tc>
          <w:tcPr>
            <w:tcW w:w="2065" w:type="dxa"/>
            <w:vAlign w:val="center"/>
          </w:tcPr>
          <w:p w14:paraId="2EFC07DE">
            <w:pPr>
              <w:snapToGrid w:val="0"/>
              <w:spacing w:beforeLines="20" w:afterLines="20"/>
              <w:jc w:val="center"/>
              <w:rPr>
                <w:color w:val="000000"/>
                <w:szCs w:val="18"/>
              </w:rPr>
            </w:pPr>
          </w:p>
        </w:tc>
      </w:tr>
      <w:tr w14:paraId="13025C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536" w:type="dxa"/>
            <w:vMerge w:val="continue"/>
            <w:vAlign w:val="center"/>
          </w:tcPr>
          <w:p w14:paraId="716FE77C">
            <w:pPr>
              <w:snapToGrid w:val="0"/>
              <w:spacing w:beforeLines="20" w:afterLines="20"/>
              <w:jc w:val="center"/>
              <w:rPr>
                <w:color w:val="000000"/>
                <w:szCs w:val="18"/>
              </w:rPr>
            </w:pPr>
          </w:p>
        </w:tc>
        <w:tc>
          <w:tcPr>
            <w:tcW w:w="2070" w:type="dxa"/>
            <w:gridSpan w:val="2"/>
            <w:vAlign w:val="center"/>
          </w:tcPr>
          <w:p w14:paraId="592E4481">
            <w:pPr>
              <w:snapToGrid w:val="0"/>
              <w:spacing w:beforeLines="20" w:afterLines="20"/>
              <w:jc w:val="center"/>
              <w:rPr>
                <w:color w:val="000000"/>
                <w:szCs w:val="18"/>
              </w:rPr>
            </w:pPr>
          </w:p>
        </w:tc>
        <w:tc>
          <w:tcPr>
            <w:tcW w:w="1870" w:type="dxa"/>
            <w:gridSpan w:val="2"/>
            <w:vAlign w:val="center"/>
          </w:tcPr>
          <w:p w14:paraId="3F605886">
            <w:pPr>
              <w:snapToGrid w:val="0"/>
              <w:spacing w:beforeLines="20" w:afterLines="20"/>
              <w:rPr>
                <w:color w:val="000000"/>
                <w:szCs w:val="18"/>
              </w:rPr>
            </w:pPr>
            <w:r>
              <w:rPr>
                <w:color w:val="000000"/>
                <w:szCs w:val="18"/>
              </w:rPr>
              <w:t>操作电压允许范围</w:t>
            </w:r>
          </w:p>
        </w:tc>
        <w:tc>
          <w:tcPr>
            <w:tcW w:w="851" w:type="dxa"/>
            <w:vAlign w:val="center"/>
          </w:tcPr>
          <w:p w14:paraId="32837053">
            <w:pPr>
              <w:snapToGrid w:val="0"/>
              <w:spacing w:beforeLines="20" w:afterLines="20"/>
              <w:jc w:val="center"/>
              <w:rPr>
                <w:color w:val="000000"/>
                <w:szCs w:val="18"/>
              </w:rPr>
            </w:pPr>
          </w:p>
        </w:tc>
        <w:tc>
          <w:tcPr>
            <w:tcW w:w="2977" w:type="dxa"/>
            <w:vAlign w:val="center"/>
          </w:tcPr>
          <w:p w14:paraId="2E038880">
            <w:pPr>
              <w:snapToGrid w:val="0"/>
              <w:spacing w:beforeLines="20" w:afterLines="20"/>
              <w:jc w:val="center"/>
              <w:rPr>
                <w:szCs w:val="18"/>
              </w:rPr>
            </w:pPr>
            <w:r>
              <w:rPr>
                <w:rFonts w:hint="eastAsia"/>
                <w:szCs w:val="18"/>
              </w:rPr>
              <w:t>85%</w:t>
            </w:r>
            <w:r>
              <w:rPr>
                <w:rFonts w:hint="eastAsia" w:ascii="宋体" w:hAnsi="宋体"/>
                <w:szCs w:val="18"/>
              </w:rPr>
              <w:t>～</w:t>
            </w:r>
            <w:r>
              <w:rPr>
                <w:rFonts w:hint="eastAsia"/>
                <w:szCs w:val="18"/>
              </w:rPr>
              <w:t>110%，30％不得动作</w:t>
            </w:r>
          </w:p>
        </w:tc>
        <w:tc>
          <w:tcPr>
            <w:tcW w:w="2065" w:type="dxa"/>
            <w:vAlign w:val="center"/>
          </w:tcPr>
          <w:p w14:paraId="2F10DE87">
            <w:pPr>
              <w:snapToGrid w:val="0"/>
              <w:spacing w:beforeLines="20" w:afterLines="20"/>
              <w:jc w:val="center"/>
              <w:rPr>
                <w:color w:val="000000"/>
                <w:szCs w:val="18"/>
              </w:rPr>
            </w:pPr>
          </w:p>
        </w:tc>
      </w:tr>
      <w:tr w14:paraId="0CB1E8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536" w:type="dxa"/>
            <w:vMerge w:val="continue"/>
            <w:vAlign w:val="center"/>
          </w:tcPr>
          <w:p w14:paraId="3E35AEEF">
            <w:pPr>
              <w:snapToGrid w:val="0"/>
              <w:spacing w:beforeLines="20" w:afterLines="20"/>
              <w:jc w:val="center"/>
              <w:rPr>
                <w:color w:val="000000"/>
                <w:szCs w:val="18"/>
              </w:rPr>
            </w:pPr>
          </w:p>
        </w:tc>
        <w:tc>
          <w:tcPr>
            <w:tcW w:w="2070" w:type="dxa"/>
            <w:gridSpan w:val="2"/>
            <w:vMerge w:val="restart"/>
            <w:vAlign w:val="center"/>
          </w:tcPr>
          <w:p w14:paraId="77797EF7">
            <w:pPr>
              <w:snapToGrid w:val="0"/>
              <w:spacing w:beforeLines="20" w:afterLines="20"/>
              <w:jc w:val="center"/>
              <w:rPr>
                <w:color w:val="000000"/>
                <w:szCs w:val="18"/>
              </w:rPr>
            </w:pPr>
          </w:p>
        </w:tc>
        <w:tc>
          <w:tcPr>
            <w:tcW w:w="1870" w:type="dxa"/>
            <w:gridSpan w:val="2"/>
            <w:vAlign w:val="center"/>
          </w:tcPr>
          <w:p w14:paraId="5A68D53D">
            <w:pPr>
              <w:snapToGrid w:val="0"/>
              <w:spacing w:beforeLines="20" w:afterLines="20"/>
              <w:rPr>
                <w:color w:val="000000"/>
                <w:szCs w:val="18"/>
              </w:rPr>
            </w:pPr>
            <w:r>
              <w:rPr>
                <w:rFonts w:hint="eastAsia"/>
                <w:color w:val="000000"/>
                <w:szCs w:val="18"/>
              </w:rPr>
              <w:t>合闸</w:t>
            </w:r>
            <w:r>
              <w:rPr>
                <w:color w:val="000000"/>
                <w:szCs w:val="18"/>
              </w:rPr>
              <w:t>线圈数量</w:t>
            </w:r>
          </w:p>
        </w:tc>
        <w:tc>
          <w:tcPr>
            <w:tcW w:w="851" w:type="dxa"/>
            <w:vAlign w:val="center"/>
          </w:tcPr>
          <w:p w14:paraId="46059A53">
            <w:pPr>
              <w:snapToGrid w:val="0"/>
              <w:spacing w:beforeLines="20" w:afterLines="20"/>
              <w:jc w:val="center"/>
              <w:rPr>
                <w:color w:val="000000"/>
                <w:szCs w:val="18"/>
              </w:rPr>
            </w:pPr>
            <w:r>
              <w:rPr>
                <w:rFonts w:hAnsi="宋体"/>
                <w:color w:val="000000"/>
                <w:szCs w:val="18"/>
              </w:rPr>
              <w:t>只</w:t>
            </w:r>
          </w:p>
        </w:tc>
        <w:tc>
          <w:tcPr>
            <w:tcW w:w="2977" w:type="dxa"/>
            <w:vAlign w:val="center"/>
          </w:tcPr>
          <w:p w14:paraId="09FE5857">
            <w:pPr>
              <w:snapToGrid w:val="0"/>
              <w:spacing w:beforeLines="20" w:afterLines="20"/>
              <w:jc w:val="center"/>
              <w:rPr>
                <w:szCs w:val="18"/>
              </w:rPr>
            </w:pPr>
            <w:r>
              <w:rPr>
                <w:rFonts w:hint="eastAsia"/>
                <w:szCs w:val="18"/>
              </w:rPr>
              <w:t>1</w:t>
            </w:r>
          </w:p>
        </w:tc>
        <w:tc>
          <w:tcPr>
            <w:tcW w:w="2065" w:type="dxa"/>
            <w:vAlign w:val="center"/>
          </w:tcPr>
          <w:p w14:paraId="581F8468">
            <w:pPr>
              <w:snapToGrid w:val="0"/>
              <w:spacing w:beforeLines="20" w:afterLines="20"/>
              <w:jc w:val="center"/>
              <w:rPr>
                <w:color w:val="000000"/>
                <w:szCs w:val="18"/>
              </w:rPr>
            </w:pPr>
          </w:p>
        </w:tc>
      </w:tr>
      <w:tr w14:paraId="37D3CB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536" w:type="dxa"/>
            <w:vMerge w:val="continue"/>
            <w:vAlign w:val="center"/>
          </w:tcPr>
          <w:p w14:paraId="3559D823">
            <w:pPr>
              <w:snapToGrid w:val="0"/>
              <w:spacing w:beforeLines="20" w:afterLines="20"/>
              <w:jc w:val="center"/>
              <w:rPr>
                <w:color w:val="000000"/>
                <w:szCs w:val="18"/>
              </w:rPr>
            </w:pPr>
          </w:p>
        </w:tc>
        <w:tc>
          <w:tcPr>
            <w:tcW w:w="2070" w:type="dxa"/>
            <w:gridSpan w:val="2"/>
            <w:vMerge w:val="continue"/>
            <w:vAlign w:val="center"/>
          </w:tcPr>
          <w:p w14:paraId="3E7113DA">
            <w:pPr>
              <w:snapToGrid w:val="0"/>
              <w:spacing w:beforeLines="20" w:afterLines="20"/>
              <w:jc w:val="center"/>
              <w:rPr>
                <w:color w:val="000000"/>
                <w:szCs w:val="18"/>
              </w:rPr>
            </w:pPr>
          </w:p>
        </w:tc>
        <w:tc>
          <w:tcPr>
            <w:tcW w:w="1870" w:type="dxa"/>
            <w:gridSpan w:val="2"/>
            <w:vAlign w:val="center"/>
          </w:tcPr>
          <w:p w14:paraId="543BC01B">
            <w:pPr>
              <w:snapToGrid w:val="0"/>
              <w:spacing w:beforeLines="20" w:afterLines="20"/>
              <w:rPr>
                <w:color w:val="000000"/>
                <w:szCs w:val="18"/>
              </w:rPr>
            </w:pPr>
            <w:r>
              <w:rPr>
                <w:rFonts w:hint="eastAsia"/>
                <w:color w:val="000000"/>
                <w:szCs w:val="18"/>
              </w:rPr>
              <w:t>合闸</w:t>
            </w:r>
            <w:r>
              <w:rPr>
                <w:color w:val="000000"/>
                <w:szCs w:val="18"/>
              </w:rPr>
              <w:t>线圈涌流</w:t>
            </w:r>
          </w:p>
        </w:tc>
        <w:tc>
          <w:tcPr>
            <w:tcW w:w="851" w:type="dxa"/>
            <w:vAlign w:val="center"/>
          </w:tcPr>
          <w:p w14:paraId="4165BE92">
            <w:pPr>
              <w:snapToGrid w:val="0"/>
              <w:spacing w:beforeLines="20" w:afterLines="20"/>
              <w:jc w:val="center"/>
              <w:rPr>
                <w:color w:val="000000"/>
              </w:rPr>
            </w:pPr>
            <w:r>
              <w:rPr>
                <w:color w:val="000000"/>
              </w:rPr>
              <w:t>A</w:t>
            </w:r>
          </w:p>
        </w:tc>
        <w:tc>
          <w:tcPr>
            <w:tcW w:w="2977" w:type="dxa"/>
            <w:vAlign w:val="center"/>
          </w:tcPr>
          <w:p w14:paraId="2A3E86D5">
            <w:pPr>
              <w:snapToGrid w:val="0"/>
              <w:spacing w:beforeLines="20" w:afterLines="20"/>
              <w:jc w:val="center"/>
              <w:rPr>
                <w:szCs w:val="18"/>
              </w:rPr>
            </w:pPr>
            <w:r>
              <w:rPr>
                <w:rFonts w:hint="eastAsia"/>
                <w:szCs w:val="18"/>
              </w:rPr>
              <w:t>投标方提供</w:t>
            </w:r>
          </w:p>
        </w:tc>
        <w:tc>
          <w:tcPr>
            <w:tcW w:w="2065" w:type="dxa"/>
            <w:vAlign w:val="center"/>
          </w:tcPr>
          <w:p w14:paraId="2908D1E4">
            <w:pPr>
              <w:snapToGrid w:val="0"/>
              <w:spacing w:beforeLines="20" w:afterLines="20"/>
              <w:jc w:val="center"/>
              <w:rPr>
                <w:color w:val="000000"/>
                <w:szCs w:val="18"/>
              </w:rPr>
            </w:pPr>
          </w:p>
        </w:tc>
      </w:tr>
      <w:tr w14:paraId="5EBA8A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536" w:type="dxa"/>
            <w:vMerge w:val="continue"/>
            <w:vAlign w:val="center"/>
          </w:tcPr>
          <w:p w14:paraId="1C08C794">
            <w:pPr>
              <w:snapToGrid w:val="0"/>
              <w:spacing w:beforeLines="20" w:afterLines="20"/>
              <w:jc w:val="center"/>
              <w:rPr>
                <w:color w:val="000000"/>
                <w:szCs w:val="18"/>
              </w:rPr>
            </w:pPr>
          </w:p>
        </w:tc>
        <w:tc>
          <w:tcPr>
            <w:tcW w:w="2070" w:type="dxa"/>
            <w:gridSpan w:val="2"/>
            <w:vMerge w:val="continue"/>
            <w:vAlign w:val="center"/>
          </w:tcPr>
          <w:p w14:paraId="283C1766">
            <w:pPr>
              <w:snapToGrid w:val="0"/>
              <w:spacing w:beforeLines="20" w:afterLines="20"/>
              <w:jc w:val="center"/>
              <w:rPr>
                <w:color w:val="000000"/>
                <w:szCs w:val="18"/>
              </w:rPr>
            </w:pPr>
          </w:p>
        </w:tc>
        <w:tc>
          <w:tcPr>
            <w:tcW w:w="1870" w:type="dxa"/>
            <w:gridSpan w:val="2"/>
            <w:vAlign w:val="center"/>
          </w:tcPr>
          <w:p w14:paraId="733E0ECB">
            <w:pPr>
              <w:snapToGrid w:val="0"/>
              <w:spacing w:beforeLines="20" w:afterLines="20"/>
              <w:rPr>
                <w:color w:val="000000"/>
                <w:szCs w:val="18"/>
              </w:rPr>
            </w:pPr>
            <w:r>
              <w:rPr>
                <w:rFonts w:hint="eastAsia"/>
                <w:color w:val="000000"/>
                <w:szCs w:val="18"/>
              </w:rPr>
              <w:t>合闸</w:t>
            </w:r>
            <w:r>
              <w:rPr>
                <w:color w:val="000000"/>
                <w:szCs w:val="18"/>
              </w:rPr>
              <w:t>线圈稳态电流</w:t>
            </w:r>
          </w:p>
        </w:tc>
        <w:tc>
          <w:tcPr>
            <w:tcW w:w="851" w:type="dxa"/>
            <w:vAlign w:val="center"/>
          </w:tcPr>
          <w:p w14:paraId="3668ED76">
            <w:pPr>
              <w:snapToGrid w:val="0"/>
              <w:spacing w:beforeLines="20" w:afterLines="20"/>
              <w:jc w:val="center"/>
              <w:rPr>
                <w:color w:val="000000"/>
                <w:szCs w:val="18"/>
              </w:rPr>
            </w:pPr>
            <w:r>
              <w:rPr>
                <w:rFonts w:hint="eastAsia"/>
                <w:color w:val="000000"/>
                <w:szCs w:val="18"/>
              </w:rPr>
              <w:t>A</w:t>
            </w:r>
          </w:p>
        </w:tc>
        <w:tc>
          <w:tcPr>
            <w:tcW w:w="2977" w:type="dxa"/>
            <w:vAlign w:val="center"/>
          </w:tcPr>
          <w:p w14:paraId="416A99F6">
            <w:pPr>
              <w:snapToGrid w:val="0"/>
              <w:jc w:val="center"/>
              <w:rPr>
                <w:szCs w:val="18"/>
              </w:rPr>
            </w:pPr>
            <w:r>
              <w:rPr>
                <w:rFonts w:hint="eastAsia"/>
                <w:szCs w:val="18"/>
              </w:rPr>
              <w:t>DC220V、5A</w:t>
            </w:r>
          </w:p>
        </w:tc>
        <w:tc>
          <w:tcPr>
            <w:tcW w:w="2065" w:type="dxa"/>
            <w:vAlign w:val="center"/>
          </w:tcPr>
          <w:p w14:paraId="389A87AF">
            <w:pPr>
              <w:snapToGrid w:val="0"/>
              <w:spacing w:beforeLines="20" w:afterLines="20"/>
              <w:jc w:val="center"/>
              <w:rPr>
                <w:color w:val="000000"/>
                <w:szCs w:val="18"/>
              </w:rPr>
            </w:pPr>
          </w:p>
        </w:tc>
      </w:tr>
      <w:tr w14:paraId="7476D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 w:hRule="atLeast"/>
          <w:jc w:val="center"/>
        </w:trPr>
        <w:tc>
          <w:tcPr>
            <w:tcW w:w="536" w:type="dxa"/>
            <w:vMerge w:val="continue"/>
            <w:vAlign w:val="center"/>
          </w:tcPr>
          <w:p w14:paraId="69B7077F">
            <w:pPr>
              <w:snapToGrid w:val="0"/>
              <w:spacing w:beforeLines="20" w:afterLines="20"/>
              <w:jc w:val="center"/>
              <w:rPr>
                <w:color w:val="000000"/>
                <w:szCs w:val="18"/>
              </w:rPr>
            </w:pPr>
          </w:p>
        </w:tc>
        <w:tc>
          <w:tcPr>
            <w:tcW w:w="2070" w:type="dxa"/>
            <w:gridSpan w:val="2"/>
            <w:vMerge w:val="restart"/>
            <w:vAlign w:val="center"/>
          </w:tcPr>
          <w:p w14:paraId="1B025BFE">
            <w:pPr>
              <w:snapToGrid w:val="0"/>
              <w:spacing w:beforeLines="20" w:afterLines="20"/>
              <w:jc w:val="center"/>
              <w:rPr>
                <w:color w:val="000000"/>
                <w:szCs w:val="18"/>
              </w:rPr>
            </w:pPr>
            <w:r>
              <w:rPr>
                <w:color w:val="000000"/>
                <w:szCs w:val="18"/>
              </w:rPr>
              <w:t>分闸操作电源</w:t>
            </w:r>
          </w:p>
        </w:tc>
        <w:tc>
          <w:tcPr>
            <w:tcW w:w="1870" w:type="dxa"/>
            <w:gridSpan w:val="2"/>
            <w:vAlign w:val="center"/>
          </w:tcPr>
          <w:p w14:paraId="61F8165F">
            <w:pPr>
              <w:snapToGrid w:val="0"/>
              <w:spacing w:beforeLines="20" w:afterLines="20"/>
              <w:rPr>
                <w:color w:val="000000"/>
                <w:szCs w:val="18"/>
              </w:rPr>
            </w:pPr>
            <w:r>
              <w:rPr>
                <w:color w:val="000000"/>
                <w:szCs w:val="18"/>
              </w:rPr>
              <w:t>额定操作电压</w:t>
            </w:r>
          </w:p>
        </w:tc>
        <w:tc>
          <w:tcPr>
            <w:tcW w:w="851" w:type="dxa"/>
            <w:vAlign w:val="center"/>
          </w:tcPr>
          <w:p w14:paraId="5D2F8BE6">
            <w:pPr>
              <w:snapToGrid w:val="0"/>
              <w:spacing w:beforeLines="20" w:afterLines="20"/>
              <w:jc w:val="center"/>
              <w:rPr>
                <w:color w:val="000000"/>
                <w:szCs w:val="18"/>
              </w:rPr>
            </w:pPr>
            <w:r>
              <w:rPr>
                <w:color w:val="000000"/>
                <w:szCs w:val="18"/>
              </w:rPr>
              <w:t>V</w:t>
            </w:r>
          </w:p>
        </w:tc>
        <w:tc>
          <w:tcPr>
            <w:tcW w:w="2977" w:type="dxa"/>
            <w:vAlign w:val="center"/>
          </w:tcPr>
          <w:p w14:paraId="1529683C">
            <w:pPr>
              <w:snapToGrid w:val="0"/>
              <w:spacing w:beforeLines="20" w:afterLines="20"/>
              <w:jc w:val="center"/>
              <w:rPr>
                <w:szCs w:val="18"/>
              </w:rPr>
            </w:pPr>
            <w:r>
              <w:rPr>
                <w:rFonts w:hint="eastAsia"/>
                <w:szCs w:val="18"/>
              </w:rPr>
              <w:t>DC220</w:t>
            </w:r>
          </w:p>
        </w:tc>
        <w:tc>
          <w:tcPr>
            <w:tcW w:w="2065" w:type="dxa"/>
            <w:vAlign w:val="center"/>
          </w:tcPr>
          <w:p w14:paraId="6F1D0FE3">
            <w:pPr>
              <w:snapToGrid w:val="0"/>
              <w:spacing w:beforeLines="20" w:afterLines="20"/>
              <w:jc w:val="center"/>
              <w:rPr>
                <w:color w:val="000000"/>
                <w:szCs w:val="18"/>
              </w:rPr>
            </w:pPr>
          </w:p>
        </w:tc>
      </w:tr>
      <w:tr w14:paraId="06FCC4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536" w:type="dxa"/>
            <w:vMerge w:val="continue"/>
            <w:vAlign w:val="center"/>
          </w:tcPr>
          <w:p w14:paraId="2835A4C9">
            <w:pPr>
              <w:snapToGrid w:val="0"/>
              <w:spacing w:beforeLines="20" w:afterLines="20"/>
              <w:jc w:val="center"/>
              <w:rPr>
                <w:color w:val="000000"/>
                <w:szCs w:val="18"/>
              </w:rPr>
            </w:pPr>
          </w:p>
        </w:tc>
        <w:tc>
          <w:tcPr>
            <w:tcW w:w="2070" w:type="dxa"/>
            <w:gridSpan w:val="2"/>
            <w:vMerge w:val="continue"/>
            <w:vAlign w:val="center"/>
          </w:tcPr>
          <w:p w14:paraId="785CAEC0">
            <w:pPr>
              <w:snapToGrid w:val="0"/>
              <w:spacing w:beforeLines="20" w:afterLines="20"/>
              <w:jc w:val="center"/>
              <w:rPr>
                <w:color w:val="000000"/>
                <w:szCs w:val="18"/>
              </w:rPr>
            </w:pPr>
          </w:p>
        </w:tc>
        <w:tc>
          <w:tcPr>
            <w:tcW w:w="1870" w:type="dxa"/>
            <w:gridSpan w:val="2"/>
            <w:vAlign w:val="center"/>
          </w:tcPr>
          <w:p w14:paraId="20D8D61C">
            <w:pPr>
              <w:snapToGrid w:val="0"/>
              <w:spacing w:beforeLines="20" w:afterLines="20"/>
              <w:rPr>
                <w:color w:val="000000"/>
                <w:szCs w:val="18"/>
              </w:rPr>
            </w:pPr>
            <w:r>
              <w:rPr>
                <w:color w:val="000000"/>
                <w:szCs w:val="18"/>
              </w:rPr>
              <w:t>操作电压允许范围</w:t>
            </w:r>
          </w:p>
        </w:tc>
        <w:tc>
          <w:tcPr>
            <w:tcW w:w="851" w:type="dxa"/>
            <w:vAlign w:val="center"/>
          </w:tcPr>
          <w:p w14:paraId="5A7E18FA">
            <w:pPr>
              <w:snapToGrid w:val="0"/>
              <w:spacing w:beforeLines="20" w:afterLines="20"/>
              <w:jc w:val="center"/>
              <w:rPr>
                <w:color w:val="000000"/>
                <w:szCs w:val="18"/>
              </w:rPr>
            </w:pPr>
          </w:p>
        </w:tc>
        <w:tc>
          <w:tcPr>
            <w:tcW w:w="2977" w:type="dxa"/>
            <w:vAlign w:val="center"/>
          </w:tcPr>
          <w:p w14:paraId="126E62C8">
            <w:pPr>
              <w:snapToGrid w:val="0"/>
              <w:spacing w:beforeLines="20" w:afterLines="20"/>
              <w:jc w:val="center"/>
              <w:rPr>
                <w:szCs w:val="18"/>
              </w:rPr>
            </w:pPr>
            <w:r>
              <w:rPr>
                <w:rFonts w:hint="eastAsia"/>
                <w:szCs w:val="18"/>
              </w:rPr>
              <w:t>65%～110%，30％不得动作</w:t>
            </w:r>
          </w:p>
        </w:tc>
        <w:tc>
          <w:tcPr>
            <w:tcW w:w="2065" w:type="dxa"/>
            <w:vAlign w:val="center"/>
          </w:tcPr>
          <w:p w14:paraId="108B2ACB">
            <w:pPr>
              <w:snapToGrid w:val="0"/>
              <w:spacing w:beforeLines="20" w:afterLines="20"/>
              <w:jc w:val="center"/>
              <w:rPr>
                <w:color w:val="000000"/>
                <w:szCs w:val="18"/>
              </w:rPr>
            </w:pPr>
          </w:p>
        </w:tc>
      </w:tr>
      <w:tr w14:paraId="56536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536" w:type="dxa"/>
            <w:vMerge w:val="continue"/>
            <w:vAlign w:val="center"/>
          </w:tcPr>
          <w:p w14:paraId="199880E6">
            <w:pPr>
              <w:snapToGrid w:val="0"/>
              <w:spacing w:beforeLines="20" w:afterLines="20"/>
              <w:jc w:val="center"/>
              <w:rPr>
                <w:color w:val="000000"/>
                <w:szCs w:val="18"/>
              </w:rPr>
            </w:pPr>
          </w:p>
        </w:tc>
        <w:tc>
          <w:tcPr>
            <w:tcW w:w="2070" w:type="dxa"/>
            <w:gridSpan w:val="2"/>
            <w:vMerge w:val="continue"/>
            <w:vAlign w:val="center"/>
          </w:tcPr>
          <w:p w14:paraId="61774367">
            <w:pPr>
              <w:snapToGrid w:val="0"/>
              <w:spacing w:beforeLines="20" w:afterLines="20"/>
              <w:jc w:val="center"/>
              <w:rPr>
                <w:color w:val="000000"/>
                <w:szCs w:val="18"/>
              </w:rPr>
            </w:pPr>
          </w:p>
        </w:tc>
        <w:tc>
          <w:tcPr>
            <w:tcW w:w="1870" w:type="dxa"/>
            <w:gridSpan w:val="2"/>
            <w:vAlign w:val="center"/>
          </w:tcPr>
          <w:p w14:paraId="791BD21A">
            <w:pPr>
              <w:snapToGrid w:val="0"/>
              <w:spacing w:beforeLines="20" w:afterLines="20"/>
              <w:rPr>
                <w:color w:val="000000"/>
                <w:szCs w:val="18"/>
              </w:rPr>
            </w:pPr>
            <w:r>
              <w:rPr>
                <w:rFonts w:hint="eastAsia"/>
                <w:color w:val="000000"/>
                <w:szCs w:val="18"/>
              </w:rPr>
              <w:t>分闸</w:t>
            </w:r>
            <w:r>
              <w:rPr>
                <w:color w:val="000000"/>
                <w:szCs w:val="18"/>
              </w:rPr>
              <w:t>线圈数量</w:t>
            </w:r>
          </w:p>
        </w:tc>
        <w:tc>
          <w:tcPr>
            <w:tcW w:w="851" w:type="dxa"/>
            <w:vAlign w:val="center"/>
          </w:tcPr>
          <w:p w14:paraId="5CA26A89">
            <w:pPr>
              <w:pStyle w:val="10"/>
              <w:pBdr>
                <w:bottom w:val="none" w:color="auto" w:sz="0" w:space="0"/>
              </w:pBdr>
              <w:tabs>
                <w:tab w:val="clear" w:pos="4153"/>
                <w:tab w:val="clear" w:pos="8306"/>
              </w:tabs>
              <w:spacing w:beforeLines="20" w:afterLines="20"/>
              <w:rPr>
                <w:color w:val="000000"/>
                <w:sz w:val="21"/>
                <w:szCs w:val="18"/>
              </w:rPr>
            </w:pPr>
            <w:r>
              <w:rPr>
                <w:color w:val="000000"/>
                <w:sz w:val="21"/>
                <w:szCs w:val="18"/>
              </w:rPr>
              <w:t>只</w:t>
            </w:r>
          </w:p>
        </w:tc>
        <w:tc>
          <w:tcPr>
            <w:tcW w:w="2977" w:type="dxa"/>
            <w:vAlign w:val="center"/>
          </w:tcPr>
          <w:p w14:paraId="31C7FAB0">
            <w:pPr>
              <w:snapToGrid w:val="0"/>
              <w:spacing w:beforeLines="20" w:afterLines="20"/>
              <w:jc w:val="center"/>
              <w:rPr>
                <w:szCs w:val="18"/>
              </w:rPr>
            </w:pPr>
            <w:r>
              <w:rPr>
                <w:rFonts w:hint="eastAsia"/>
                <w:szCs w:val="18"/>
              </w:rPr>
              <w:t>1</w:t>
            </w:r>
          </w:p>
        </w:tc>
        <w:tc>
          <w:tcPr>
            <w:tcW w:w="2065" w:type="dxa"/>
            <w:vAlign w:val="center"/>
          </w:tcPr>
          <w:p w14:paraId="57BD1B2E">
            <w:pPr>
              <w:snapToGrid w:val="0"/>
              <w:spacing w:beforeLines="20" w:afterLines="20"/>
              <w:jc w:val="center"/>
              <w:rPr>
                <w:color w:val="000000"/>
                <w:szCs w:val="18"/>
              </w:rPr>
            </w:pPr>
          </w:p>
        </w:tc>
      </w:tr>
      <w:tr w14:paraId="21EAE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536" w:type="dxa"/>
            <w:vMerge w:val="continue"/>
            <w:vAlign w:val="center"/>
          </w:tcPr>
          <w:p w14:paraId="7D21BDF3">
            <w:pPr>
              <w:snapToGrid w:val="0"/>
              <w:spacing w:beforeLines="20" w:afterLines="20"/>
              <w:jc w:val="center"/>
              <w:rPr>
                <w:color w:val="000000"/>
                <w:szCs w:val="18"/>
              </w:rPr>
            </w:pPr>
          </w:p>
        </w:tc>
        <w:tc>
          <w:tcPr>
            <w:tcW w:w="2070" w:type="dxa"/>
            <w:gridSpan w:val="2"/>
            <w:vMerge w:val="continue"/>
            <w:vAlign w:val="center"/>
          </w:tcPr>
          <w:p w14:paraId="337C51FE">
            <w:pPr>
              <w:snapToGrid w:val="0"/>
              <w:spacing w:beforeLines="20" w:afterLines="20"/>
              <w:jc w:val="center"/>
              <w:rPr>
                <w:color w:val="000000"/>
                <w:szCs w:val="18"/>
              </w:rPr>
            </w:pPr>
          </w:p>
        </w:tc>
        <w:tc>
          <w:tcPr>
            <w:tcW w:w="1870" w:type="dxa"/>
            <w:gridSpan w:val="2"/>
            <w:vAlign w:val="center"/>
          </w:tcPr>
          <w:p w14:paraId="68980939">
            <w:pPr>
              <w:snapToGrid w:val="0"/>
              <w:spacing w:beforeLines="20" w:afterLines="20"/>
              <w:rPr>
                <w:color w:val="000000"/>
                <w:szCs w:val="18"/>
              </w:rPr>
            </w:pPr>
            <w:r>
              <w:rPr>
                <w:rFonts w:hint="eastAsia"/>
                <w:color w:val="000000"/>
                <w:szCs w:val="18"/>
              </w:rPr>
              <w:t>分闸</w:t>
            </w:r>
            <w:r>
              <w:rPr>
                <w:color w:val="000000"/>
                <w:szCs w:val="18"/>
              </w:rPr>
              <w:t>线圈涌电流</w:t>
            </w:r>
          </w:p>
        </w:tc>
        <w:tc>
          <w:tcPr>
            <w:tcW w:w="851" w:type="dxa"/>
            <w:vAlign w:val="center"/>
          </w:tcPr>
          <w:p w14:paraId="48E5406F">
            <w:pPr>
              <w:snapToGrid w:val="0"/>
              <w:spacing w:beforeLines="20" w:afterLines="20"/>
              <w:jc w:val="center"/>
              <w:rPr>
                <w:color w:val="000000"/>
              </w:rPr>
            </w:pPr>
            <w:r>
              <w:rPr>
                <w:color w:val="000000"/>
              </w:rPr>
              <w:t>A</w:t>
            </w:r>
          </w:p>
        </w:tc>
        <w:tc>
          <w:tcPr>
            <w:tcW w:w="2977" w:type="dxa"/>
            <w:vAlign w:val="center"/>
          </w:tcPr>
          <w:p w14:paraId="6B32E3C0">
            <w:pPr>
              <w:snapToGrid w:val="0"/>
              <w:spacing w:beforeLines="20" w:afterLines="20"/>
              <w:jc w:val="center"/>
              <w:rPr>
                <w:szCs w:val="18"/>
              </w:rPr>
            </w:pPr>
            <w:r>
              <w:rPr>
                <w:rFonts w:hint="eastAsia"/>
                <w:szCs w:val="18"/>
              </w:rPr>
              <w:t>投标方提供</w:t>
            </w:r>
          </w:p>
        </w:tc>
        <w:tc>
          <w:tcPr>
            <w:tcW w:w="2065" w:type="dxa"/>
            <w:vAlign w:val="center"/>
          </w:tcPr>
          <w:p w14:paraId="1C1AEBAB">
            <w:pPr>
              <w:snapToGrid w:val="0"/>
              <w:spacing w:beforeLines="20" w:afterLines="20"/>
              <w:jc w:val="center"/>
              <w:rPr>
                <w:color w:val="000000"/>
                <w:szCs w:val="18"/>
              </w:rPr>
            </w:pPr>
          </w:p>
        </w:tc>
      </w:tr>
      <w:tr w14:paraId="5DA8A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536" w:type="dxa"/>
            <w:vMerge w:val="continue"/>
            <w:vAlign w:val="center"/>
          </w:tcPr>
          <w:p w14:paraId="268A92BB">
            <w:pPr>
              <w:snapToGrid w:val="0"/>
              <w:spacing w:beforeLines="20" w:afterLines="20"/>
              <w:jc w:val="center"/>
              <w:rPr>
                <w:color w:val="000000"/>
                <w:szCs w:val="18"/>
              </w:rPr>
            </w:pPr>
          </w:p>
        </w:tc>
        <w:tc>
          <w:tcPr>
            <w:tcW w:w="2070" w:type="dxa"/>
            <w:gridSpan w:val="2"/>
            <w:vMerge w:val="continue"/>
            <w:vAlign w:val="center"/>
          </w:tcPr>
          <w:p w14:paraId="3AEB3812">
            <w:pPr>
              <w:snapToGrid w:val="0"/>
              <w:spacing w:beforeLines="20" w:afterLines="20"/>
              <w:jc w:val="center"/>
              <w:rPr>
                <w:color w:val="000000"/>
                <w:szCs w:val="18"/>
              </w:rPr>
            </w:pPr>
          </w:p>
        </w:tc>
        <w:tc>
          <w:tcPr>
            <w:tcW w:w="1870" w:type="dxa"/>
            <w:gridSpan w:val="2"/>
            <w:vAlign w:val="center"/>
          </w:tcPr>
          <w:p w14:paraId="7A0A959F">
            <w:pPr>
              <w:snapToGrid w:val="0"/>
              <w:spacing w:beforeLines="20" w:afterLines="20"/>
              <w:rPr>
                <w:color w:val="000000"/>
                <w:szCs w:val="18"/>
              </w:rPr>
            </w:pPr>
            <w:r>
              <w:rPr>
                <w:rFonts w:hint="eastAsia"/>
                <w:color w:val="000000"/>
                <w:szCs w:val="18"/>
              </w:rPr>
              <w:t>分闸</w:t>
            </w:r>
            <w:r>
              <w:rPr>
                <w:color w:val="000000"/>
                <w:szCs w:val="18"/>
              </w:rPr>
              <w:t>线圈稳态电流</w:t>
            </w:r>
          </w:p>
        </w:tc>
        <w:tc>
          <w:tcPr>
            <w:tcW w:w="851" w:type="dxa"/>
            <w:vAlign w:val="center"/>
          </w:tcPr>
          <w:p w14:paraId="59BBEBA3">
            <w:pPr>
              <w:snapToGrid w:val="0"/>
              <w:spacing w:beforeLines="20" w:afterLines="20"/>
              <w:jc w:val="center"/>
              <w:rPr>
                <w:color w:val="000000"/>
                <w:szCs w:val="18"/>
              </w:rPr>
            </w:pPr>
            <w:r>
              <w:rPr>
                <w:color w:val="000000"/>
                <w:szCs w:val="18"/>
              </w:rPr>
              <w:t>A</w:t>
            </w:r>
          </w:p>
        </w:tc>
        <w:tc>
          <w:tcPr>
            <w:tcW w:w="2977" w:type="dxa"/>
            <w:vAlign w:val="center"/>
          </w:tcPr>
          <w:p w14:paraId="784E974A">
            <w:pPr>
              <w:snapToGrid w:val="0"/>
              <w:spacing w:beforeLines="20" w:afterLines="20"/>
              <w:jc w:val="center"/>
              <w:rPr>
                <w:szCs w:val="18"/>
              </w:rPr>
            </w:pPr>
            <w:r>
              <w:rPr>
                <w:rFonts w:hint="eastAsia"/>
                <w:szCs w:val="18"/>
              </w:rPr>
              <w:t>DC220V、5A</w:t>
            </w:r>
          </w:p>
        </w:tc>
        <w:tc>
          <w:tcPr>
            <w:tcW w:w="2065" w:type="dxa"/>
            <w:vAlign w:val="center"/>
          </w:tcPr>
          <w:p w14:paraId="5B6CCCE1">
            <w:pPr>
              <w:snapToGrid w:val="0"/>
              <w:spacing w:beforeLines="20" w:afterLines="20"/>
              <w:jc w:val="center"/>
              <w:rPr>
                <w:color w:val="000000"/>
                <w:szCs w:val="18"/>
              </w:rPr>
            </w:pPr>
          </w:p>
        </w:tc>
      </w:tr>
      <w:tr w14:paraId="1EF59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536" w:type="dxa"/>
            <w:vMerge w:val="continue"/>
            <w:vAlign w:val="center"/>
          </w:tcPr>
          <w:p w14:paraId="018ED7E3">
            <w:pPr>
              <w:snapToGrid w:val="0"/>
              <w:spacing w:beforeLines="20" w:afterLines="20"/>
              <w:jc w:val="center"/>
              <w:rPr>
                <w:color w:val="000000"/>
                <w:szCs w:val="18"/>
              </w:rPr>
            </w:pPr>
          </w:p>
        </w:tc>
        <w:tc>
          <w:tcPr>
            <w:tcW w:w="2070" w:type="dxa"/>
            <w:gridSpan w:val="2"/>
            <w:vMerge w:val="restart"/>
            <w:vAlign w:val="center"/>
          </w:tcPr>
          <w:p w14:paraId="485574E1">
            <w:pPr>
              <w:snapToGrid w:val="0"/>
              <w:spacing w:beforeLines="20" w:afterLines="20"/>
              <w:jc w:val="center"/>
              <w:rPr>
                <w:color w:val="000000"/>
                <w:szCs w:val="18"/>
              </w:rPr>
            </w:pPr>
            <w:r>
              <w:rPr>
                <w:color w:val="000000"/>
                <w:szCs w:val="18"/>
              </w:rPr>
              <w:t>备用辅助触点</w:t>
            </w:r>
          </w:p>
        </w:tc>
        <w:tc>
          <w:tcPr>
            <w:tcW w:w="1870" w:type="dxa"/>
            <w:gridSpan w:val="2"/>
            <w:vAlign w:val="center"/>
          </w:tcPr>
          <w:p w14:paraId="25E40BFA">
            <w:pPr>
              <w:snapToGrid w:val="0"/>
              <w:spacing w:beforeLines="20" w:afterLines="20"/>
              <w:rPr>
                <w:color w:val="000000"/>
                <w:szCs w:val="18"/>
              </w:rPr>
            </w:pPr>
            <w:r>
              <w:rPr>
                <w:color w:val="000000"/>
                <w:szCs w:val="18"/>
              </w:rPr>
              <w:t>数量</w:t>
            </w:r>
          </w:p>
        </w:tc>
        <w:tc>
          <w:tcPr>
            <w:tcW w:w="851" w:type="dxa"/>
            <w:vAlign w:val="center"/>
          </w:tcPr>
          <w:p w14:paraId="2DE2B83D">
            <w:pPr>
              <w:snapToGrid w:val="0"/>
              <w:spacing w:beforeLines="20" w:afterLines="20"/>
              <w:jc w:val="center"/>
              <w:rPr>
                <w:color w:val="000000"/>
                <w:szCs w:val="18"/>
              </w:rPr>
            </w:pPr>
            <w:r>
              <w:rPr>
                <w:color w:val="000000"/>
                <w:szCs w:val="18"/>
              </w:rPr>
              <w:t>对</w:t>
            </w:r>
          </w:p>
        </w:tc>
        <w:tc>
          <w:tcPr>
            <w:tcW w:w="2977" w:type="dxa"/>
            <w:vAlign w:val="center"/>
          </w:tcPr>
          <w:p w14:paraId="4C687347">
            <w:pPr>
              <w:snapToGrid w:val="0"/>
              <w:spacing w:beforeLines="20" w:afterLines="20"/>
              <w:jc w:val="center"/>
              <w:rPr>
                <w:szCs w:val="18"/>
              </w:rPr>
            </w:pPr>
            <w:r>
              <w:rPr>
                <w:szCs w:val="18"/>
              </w:rPr>
              <w:t>8</w:t>
            </w:r>
            <w:r>
              <w:rPr>
                <w:rFonts w:hint="eastAsia"/>
                <w:szCs w:val="18"/>
              </w:rPr>
              <w:t>动合</w:t>
            </w:r>
            <w:r>
              <w:rPr>
                <w:szCs w:val="18"/>
              </w:rPr>
              <w:t>、8动断</w:t>
            </w:r>
          </w:p>
        </w:tc>
        <w:tc>
          <w:tcPr>
            <w:tcW w:w="2065" w:type="dxa"/>
            <w:vAlign w:val="center"/>
          </w:tcPr>
          <w:p w14:paraId="1D456C39">
            <w:pPr>
              <w:snapToGrid w:val="0"/>
              <w:spacing w:beforeLines="20" w:afterLines="20"/>
              <w:jc w:val="center"/>
              <w:rPr>
                <w:color w:val="000000"/>
                <w:szCs w:val="18"/>
              </w:rPr>
            </w:pPr>
          </w:p>
        </w:tc>
      </w:tr>
      <w:tr w14:paraId="6813AE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9" w:hRule="atLeast"/>
          <w:jc w:val="center"/>
        </w:trPr>
        <w:tc>
          <w:tcPr>
            <w:tcW w:w="536" w:type="dxa"/>
            <w:vMerge w:val="continue"/>
            <w:vAlign w:val="center"/>
          </w:tcPr>
          <w:p w14:paraId="687931AF">
            <w:pPr>
              <w:snapToGrid w:val="0"/>
              <w:spacing w:beforeLines="20" w:afterLines="20"/>
              <w:jc w:val="center"/>
              <w:rPr>
                <w:color w:val="000000"/>
                <w:szCs w:val="18"/>
              </w:rPr>
            </w:pPr>
          </w:p>
        </w:tc>
        <w:tc>
          <w:tcPr>
            <w:tcW w:w="2070" w:type="dxa"/>
            <w:gridSpan w:val="2"/>
            <w:vMerge w:val="continue"/>
            <w:vAlign w:val="center"/>
          </w:tcPr>
          <w:p w14:paraId="6FF17B08">
            <w:pPr>
              <w:snapToGrid w:val="0"/>
              <w:spacing w:beforeLines="20" w:afterLines="20"/>
              <w:jc w:val="center"/>
              <w:rPr>
                <w:color w:val="000000"/>
                <w:szCs w:val="18"/>
              </w:rPr>
            </w:pPr>
          </w:p>
        </w:tc>
        <w:tc>
          <w:tcPr>
            <w:tcW w:w="1870" w:type="dxa"/>
            <w:gridSpan w:val="2"/>
            <w:vAlign w:val="center"/>
          </w:tcPr>
          <w:p w14:paraId="5693D468">
            <w:pPr>
              <w:pStyle w:val="8"/>
              <w:snapToGrid w:val="0"/>
              <w:spacing w:beforeLines="20" w:afterLines="20"/>
              <w:rPr>
                <w:color w:val="000000"/>
                <w:sz w:val="21"/>
              </w:rPr>
            </w:pPr>
            <w:r>
              <w:rPr>
                <w:color w:val="000000"/>
                <w:sz w:val="21"/>
              </w:rPr>
              <w:t>开断能力</w:t>
            </w:r>
          </w:p>
        </w:tc>
        <w:tc>
          <w:tcPr>
            <w:tcW w:w="851" w:type="dxa"/>
            <w:vAlign w:val="center"/>
          </w:tcPr>
          <w:p w14:paraId="1E3110F9">
            <w:pPr>
              <w:snapToGrid w:val="0"/>
              <w:spacing w:beforeLines="20" w:afterLines="20"/>
              <w:jc w:val="center"/>
              <w:rPr>
                <w:color w:val="000000"/>
                <w:szCs w:val="18"/>
              </w:rPr>
            </w:pPr>
          </w:p>
        </w:tc>
        <w:tc>
          <w:tcPr>
            <w:tcW w:w="2977" w:type="dxa"/>
            <w:vAlign w:val="center"/>
          </w:tcPr>
          <w:p w14:paraId="0001910E">
            <w:pPr>
              <w:snapToGrid w:val="0"/>
              <w:jc w:val="center"/>
              <w:rPr>
                <w:szCs w:val="18"/>
              </w:rPr>
            </w:pPr>
            <w:r>
              <w:rPr>
                <w:rFonts w:hint="eastAsia"/>
                <w:szCs w:val="18"/>
              </w:rPr>
              <w:t>DC220V、5A</w:t>
            </w:r>
          </w:p>
        </w:tc>
        <w:tc>
          <w:tcPr>
            <w:tcW w:w="2065" w:type="dxa"/>
            <w:vAlign w:val="center"/>
          </w:tcPr>
          <w:p w14:paraId="45A0A970">
            <w:pPr>
              <w:snapToGrid w:val="0"/>
              <w:spacing w:beforeLines="20" w:afterLines="20"/>
              <w:jc w:val="center"/>
              <w:rPr>
                <w:color w:val="000000"/>
                <w:szCs w:val="18"/>
              </w:rPr>
            </w:pPr>
          </w:p>
        </w:tc>
      </w:tr>
      <w:tr w14:paraId="013DA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536" w:type="dxa"/>
            <w:vMerge w:val="continue"/>
            <w:vAlign w:val="center"/>
          </w:tcPr>
          <w:p w14:paraId="6AEFF99F">
            <w:pPr>
              <w:snapToGrid w:val="0"/>
              <w:spacing w:beforeLines="20" w:afterLines="20"/>
              <w:jc w:val="center"/>
              <w:rPr>
                <w:color w:val="000000"/>
                <w:szCs w:val="18"/>
              </w:rPr>
            </w:pPr>
          </w:p>
        </w:tc>
        <w:tc>
          <w:tcPr>
            <w:tcW w:w="3940" w:type="dxa"/>
            <w:gridSpan w:val="4"/>
            <w:vAlign w:val="center"/>
          </w:tcPr>
          <w:p w14:paraId="1B3071CC">
            <w:pPr>
              <w:snapToGrid w:val="0"/>
              <w:spacing w:beforeLines="20" w:afterLines="20"/>
              <w:jc w:val="center"/>
              <w:rPr>
                <w:color w:val="000000"/>
                <w:szCs w:val="18"/>
              </w:rPr>
            </w:pPr>
            <w:r>
              <w:rPr>
                <w:color w:val="000000"/>
                <w:szCs w:val="18"/>
              </w:rPr>
              <w:t>检修周期</w:t>
            </w:r>
          </w:p>
        </w:tc>
        <w:tc>
          <w:tcPr>
            <w:tcW w:w="851" w:type="dxa"/>
            <w:vAlign w:val="center"/>
          </w:tcPr>
          <w:p w14:paraId="3058166F">
            <w:pPr>
              <w:snapToGrid w:val="0"/>
              <w:spacing w:beforeLines="20" w:afterLines="20"/>
              <w:jc w:val="center"/>
              <w:rPr>
                <w:rFonts w:ascii="宋体" w:hAnsi="宋体"/>
                <w:color w:val="000000"/>
                <w:szCs w:val="18"/>
              </w:rPr>
            </w:pPr>
            <w:r>
              <w:rPr>
                <w:color w:val="000000"/>
                <w:szCs w:val="18"/>
              </w:rPr>
              <w:t>年</w:t>
            </w:r>
          </w:p>
        </w:tc>
        <w:tc>
          <w:tcPr>
            <w:tcW w:w="2977" w:type="dxa"/>
            <w:vAlign w:val="center"/>
          </w:tcPr>
          <w:p w14:paraId="1072B5A2">
            <w:pPr>
              <w:snapToGrid w:val="0"/>
              <w:spacing w:beforeLines="20" w:afterLines="20"/>
              <w:jc w:val="center"/>
              <w:rPr>
                <w:szCs w:val="18"/>
              </w:rPr>
            </w:pPr>
            <w:r>
              <w:rPr>
                <w:rFonts w:hint="eastAsia" w:ascii="宋体" w:hAnsi="宋体"/>
                <w:szCs w:val="18"/>
              </w:rPr>
              <w:t>≥</w:t>
            </w:r>
            <w:r>
              <w:rPr>
                <w:rFonts w:hint="eastAsia"/>
                <w:szCs w:val="18"/>
              </w:rPr>
              <w:t>15</w:t>
            </w:r>
          </w:p>
        </w:tc>
        <w:tc>
          <w:tcPr>
            <w:tcW w:w="2065" w:type="dxa"/>
            <w:vAlign w:val="center"/>
          </w:tcPr>
          <w:p w14:paraId="7CCF9624">
            <w:pPr>
              <w:snapToGrid w:val="0"/>
              <w:spacing w:beforeLines="20" w:afterLines="20"/>
              <w:jc w:val="center"/>
              <w:rPr>
                <w:szCs w:val="18"/>
              </w:rPr>
            </w:pPr>
          </w:p>
        </w:tc>
      </w:tr>
      <w:tr w14:paraId="539E99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Merge w:val="continue"/>
            <w:vAlign w:val="center"/>
          </w:tcPr>
          <w:p w14:paraId="01139789">
            <w:pPr>
              <w:snapToGrid w:val="0"/>
              <w:spacing w:beforeLines="20" w:afterLines="20"/>
              <w:jc w:val="center"/>
              <w:rPr>
                <w:color w:val="000000"/>
                <w:szCs w:val="18"/>
              </w:rPr>
            </w:pPr>
          </w:p>
        </w:tc>
        <w:tc>
          <w:tcPr>
            <w:tcW w:w="3940" w:type="dxa"/>
            <w:gridSpan w:val="4"/>
            <w:vAlign w:val="center"/>
          </w:tcPr>
          <w:p w14:paraId="6846CEBC">
            <w:pPr>
              <w:snapToGrid w:val="0"/>
              <w:spacing w:beforeLines="20" w:afterLines="20"/>
              <w:jc w:val="center"/>
              <w:rPr>
                <w:color w:val="000000"/>
                <w:szCs w:val="18"/>
              </w:rPr>
            </w:pPr>
            <w:r>
              <w:rPr>
                <w:color w:val="000000"/>
                <w:szCs w:val="18"/>
              </w:rPr>
              <w:t>弹簧机构储能时间</w:t>
            </w:r>
          </w:p>
        </w:tc>
        <w:tc>
          <w:tcPr>
            <w:tcW w:w="851" w:type="dxa"/>
            <w:vAlign w:val="center"/>
          </w:tcPr>
          <w:p w14:paraId="09153381">
            <w:pPr>
              <w:snapToGrid w:val="0"/>
              <w:spacing w:beforeLines="20" w:afterLines="20"/>
              <w:jc w:val="center"/>
              <w:rPr>
                <w:color w:val="000000"/>
                <w:szCs w:val="18"/>
              </w:rPr>
            </w:pPr>
            <w:r>
              <w:rPr>
                <w:color w:val="000000"/>
                <w:szCs w:val="18"/>
              </w:rPr>
              <w:t>s</w:t>
            </w:r>
          </w:p>
        </w:tc>
        <w:tc>
          <w:tcPr>
            <w:tcW w:w="2977" w:type="dxa"/>
            <w:vAlign w:val="center"/>
          </w:tcPr>
          <w:p w14:paraId="5CBED273">
            <w:pPr>
              <w:snapToGrid w:val="0"/>
              <w:spacing w:beforeLines="20" w:afterLines="20"/>
              <w:jc w:val="center"/>
              <w:rPr>
                <w:szCs w:val="18"/>
              </w:rPr>
            </w:pPr>
            <w:r>
              <w:rPr>
                <w:rFonts w:hint="eastAsia" w:ascii="宋体" w:hAnsi="宋体"/>
                <w:szCs w:val="18"/>
              </w:rPr>
              <w:t>≤</w:t>
            </w:r>
            <w:r>
              <w:rPr>
                <w:rFonts w:hint="eastAsia"/>
                <w:szCs w:val="18"/>
              </w:rPr>
              <w:t>20</w:t>
            </w:r>
          </w:p>
        </w:tc>
        <w:tc>
          <w:tcPr>
            <w:tcW w:w="2065" w:type="dxa"/>
            <w:vAlign w:val="center"/>
          </w:tcPr>
          <w:p w14:paraId="093589CB">
            <w:pPr>
              <w:snapToGrid w:val="0"/>
              <w:spacing w:beforeLines="20" w:afterLines="20"/>
              <w:jc w:val="center"/>
              <w:rPr>
                <w:szCs w:val="18"/>
              </w:rPr>
            </w:pPr>
          </w:p>
        </w:tc>
      </w:tr>
      <w:tr w14:paraId="529EC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Merge w:val="restart"/>
            <w:vAlign w:val="center"/>
          </w:tcPr>
          <w:p w14:paraId="454A67D6">
            <w:pPr>
              <w:snapToGrid w:val="0"/>
              <w:spacing w:beforeLines="20" w:afterLines="20"/>
              <w:jc w:val="center"/>
              <w:rPr>
                <w:color w:val="000000"/>
                <w:szCs w:val="18"/>
              </w:rPr>
            </w:pPr>
            <w:r>
              <w:rPr>
                <w:rFonts w:hint="eastAsia"/>
                <w:color w:val="000000"/>
                <w:szCs w:val="18"/>
              </w:rPr>
              <w:t>26</w:t>
            </w:r>
          </w:p>
        </w:tc>
        <w:tc>
          <w:tcPr>
            <w:tcW w:w="2239" w:type="dxa"/>
            <w:gridSpan w:val="3"/>
            <w:vMerge w:val="restart"/>
            <w:vAlign w:val="center"/>
          </w:tcPr>
          <w:p w14:paraId="7C6718D9">
            <w:pPr>
              <w:snapToGrid w:val="0"/>
              <w:spacing w:beforeLines="20" w:afterLines="20"/>
              <w:jc w:val="center"/>
              <w:rPr>
                <w:color w:val="000000"/>
                <w:szCs w:val="18"/>
              </w:rPr>
            </w:pPr>
            <w:r>
              <w:rPr>
                <w:rFonts w:hint="eastAsia"/>
                <w:color w:val="000000"/>
                <w:szCs w:val="18"/>
              </w:rPr>
              <w:t>SF6气体</w:t>
            </w:r>
            <w:r>
              <w:rPr>
                <w:color w:val="000000"/>
                <w:szCs w:val="18"/>
              </w:rPr>
              <w:t>压力</w:t>
            </w:r>
          </w:p>
          <w:p w14:paraId="289FC47D">
            <w:pPr>
              <w:snapToGrid w:val="0"/>
              <w:spacing w:beforeLines="20" w:afterLines="20"/>
              <w:jc w:val="center"/>
              <w:rPr>
                <w:color w:val="000000"/>
                <w:szCs w:val="18"/>
              </w:rPr>
            </w:pPr>
            <w:r>
              <w:rPr>
                <w:color w:val="000000"/>
                <w:szCs w:val="18"/>
              </w:rPr>
              <w:t>（</w:t>
            </w:r>
            <w:r>
              <w:rPr>
                <w:rFonts w:hint="eastAsia"/>
                <w:color w:val="000000"/>
                <w:szCs w:val="18"/>
              </w:rPr>
              <w:t>20</w:t>
            </w:r>
            <w:r>
              <w:rPr>
                <w:rFonts w:hint="eastAsia" w:ascii="宋体" w:hAnsi="宋体"/>
                <w:color w:val="000000"/>
                <w:szCs w:val="18"/>
              </w:rPr>
              <w:t>℃</w:t>
            </w:r>
            <w:r>
              <w:rPr>
                <w:rFonts w:hint="eastAsia"/>
                <w:color w:val="000000"/>
                <w:szCs w:val="18"/>
              </w:rPr>
              <w:t>表压</w:t>
            </w:r>
            <w:r>
              <w:rPr>
                <w:color w:val="000000"/>
                <w:szCs w:val="18"/>
              </w:rPr>
              <w:t>）</w:t>
            </w:r>
          </w:p>
        </w:tc>
        <w:tc>
          <w:tcPr>
            <w:tcW w:w="1701" w:type="dxa"/>
            <w:vAlign w:val="center"/>
          </w:tcPr>
          <w:p w14:paraId="5992E438">
            <w:pPr>
              <w:snapToGrid w:val="0"/>
              <w:spacing w:beforeLines="20" w:afterLines="20"/>
              <w:jc w:val="center"/>
              <w:rPr>
                <w:color w:val="000000"/>
                <w:szCs w:val="18"/>
              </w:rPr>
            </w:pPr>
            <w:r>
              <w:rPr>
                <w:rFonts w:hint="eastAsia"/>
                <w:color w:val="000000"/>
                <w:szCs w:val="18"/>
              </w:rPr>
              <w:t>最高</w:t>
            </w:r>
          </w:p>
        </w:tc>
        <w:tc>
          <w:tcPr>
            <w:tcW w:w="851" w:type="dxa"/>
            <w:vMerge w:val="restart"/>
            <w:vAlign w:val="center"/>
          </w:tcPr>
          <w:p w14:paraId="07383290">
            <w:pPr>
              <w:snapToGrid w:val="0"/>
              <w:spacing w:beforeLines="20" w:afterLines="20"/>
              <w:jc w:val="center"/>
              <w:rPr>
                <w:color w:val="000000"/>
                <w:szCs w:val="18"/>
              </w:rPr>
            </w:pPr>
            <w:r>
              <w:rPr>
                <w:rFonts w:hint="eastAsia"/>
                <w:color w:val="000000"/>
                <w:szCs w:val="18"/>
              </w:rPr>
              <w:t>MPa</w:t>
            </w:r>
          </w:p>
        </w:tc>
        <w:tc>
          <w:tcPr>
            <w:tcW w:w="2977" w:type="dxa"/>
            <w:vAlign w:val="center"/>
          </w:tcPr>
          <w:p w14:paraId="7B6E3CD4">
            <w:pPr>
              <w:snapToGrid w:val="0"/>
              <w:spacing w:beforeLines="20" w:afterLines="20"/>
              <w:jc w:val="center"/>
              <w:rPr>
                <w:rFonts w:ascii="宋体" w:hAnsi="宋体"/>
                <w:szCs w:val="18"/>
              </w:rPr>
            </w:pPr>
            <w:r>
              <w:rPr>
                <w:rFonts w:hint="eastAsia" w:ascii="宋体" w:hAnsi="宋体"/>
                <w:szCs w:val="18"/>
              </w:rPr>
              <w:t>投标人</w:t>
            </w:r>
            <w:r>
              <w:rPr>
                <w:rFonts w:ascii="宋体" w:hAnsi="宋体"/>
                <w:szCs w:val="18"/>
              </w:rPr>
              <w:t>提供</w:t>
            </w:r>
          </w:p>
        </w:tc>
        <w:tc>
          <w:tcPr>
            <w:tcW w:w="2065" w:type="dxa"/>
            <w:vAlign w:val="center"/>
          </w:tcPr>
          <w:p w14:paraId="46002136">
            <w:pPr>
              <w:snapToGrid w:val="0"/>
              <w:spacing w:beforeLines="20" w:afterLines="20"/>
              <w:jc w:val="center"/>
              <w:rPr>
                <w:szCs w:val="18"/>
              </w:rPr>
            </w:pPr>
          </w:p>
        </w:tc>
      </w:tr>
      <w:tr w14:paraId="6F5F4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Merge w:val="continue"/>
            <w:vAlign w:val="center"/>
          </w:tcPr>
          <w:p w14:paraId="14739070">
            <w:pPr>
              <w:snapToGrid w:val="0"/>
              <w:spacing w:beforeLines="20" w:afterLines="20"/>
              <w:jc w:val="center"/>
              <w:rPr>
                <w:color w:val="000000"/>
                <w:szCs w:val="18"/>
              </w:rPr>
            </w:pPr>
          </w:p>
        </w:tc>
        <w:tc>
          <w:tcPr>
            <w:tcW w:w="2239" w:type="dxa"/>
            <w:gridSpan w:val="3"/>
            <w:vMerge w:val="continue"/>
            <w:vAlign w:val="center"/>
          </w:tcPr>
          <w:p w14:paraId="0B048151">
            <w:pPr>
              <w:snapToGrid w:val="0"/>
              <w:spacing w:beforeLines="20" w:afterLines="20"/>
              <w:jc w:val="center"/>
              <w:rPr>
                <w:color w:val="000000"/>
                <w:szCs w:val="18"/>
              </w:rPr>
            </w:pPr>
          </w:p>
        </w:tc>
        <w:tc>
          <w:tcPr>
            <w:tcW w:w="1701" w:type="dxa"/>
            <w:vAlign w:val="center"/>
          </w:tcPr>
          <w:p w14:paraId="26648728">
            <w:pPr>
              <w:snapToGrid w:val="0"/>
              <w:spacing w:beforeLines="20" w:afterLines="20"/>
              <w:jc w:val="center"/>
              <w:rPr>
                <w:color w:val="000000"/>
                <w:szCs w:val="18"/>
              </w:rPr>
            </w:pPr>
            <w:r>
              <w:rPr>
                <w:rFonts w:hint="eastAsia"/>
                <w:color w:val="000000"/>
                <w:szCs w:val="18"/>
              </w:rPr>
              <w:t>额定</w:t>
            </w:r>
          </w:p>
        </w:tc>
        <w:tc>
          <w:tcPr>
            <w:tcW w:w="851" w:type="dxa"/>
            <w:vMerge w:val="continue"/>
            <w:vAlign w:val="center"/>
          </w:tcPr>
          <w:p w14:paraId="4D7045BE">
            <w:pPr>
              <w:snapToGrid w:val="0"/>
              <w:spacing w:beforeLines="20" w:afterLines="20"/>
              <w:jc w:val="center"/>
              <w:rPr>
                <w:color w:val="000000"/>
                <w:szCs w:val="18"/>
              </w:rPr>
            </w:pPr>
          </w:p>
        </w:tc>
        <w:tc>
          <w:tcPr>
            <w:tcW w:w="2977" w:type="dxa"/>
            <w:vAlign w:val="center"/>
          </w:tcPr>
          <w:p w14:paraId="4CE49B79">
            <w:pPr>
              <w:snapToGrid w:val="0"/>
              <w:spacing w:beforeLines="20" w:afterLines="20"/>
              <w:jc w:val="center"/>
              <w:rPr>
                <w:rFonts w:ascii="宋体" w:hAnsi="宋体"/>
                <w:szCs w:val="18"/>
              </w:rPr>
            </w:pPr>
            <w:r>
              <w:rPr>
                <w:rFonts w:hint="eastAsia" w:ascii="宋体" w:hAnsi="宋体"/>
                <w:szCs w:val="18"/>
              </w:rPr>
              <w:t>投标人</w:t>
            </w:r>
            <w:r>
              <w:rPr>
                <w:rFonts w:ascii="宋体" w:hAnsi="宋体"/>
                <w:szCs w:val="18"/>
              </w:rPr>
              <w:t>提供</w:t>
            </w:r>
          </w:p>
        </w:tc>
        <w:tc>
          <w:tcPr>
            <w:tcW w:w="2065" w:type="dxa"/>
            <w:vAlign w:val="center"/>
          </w:tcPr>
          <w:p w14:paraId="4B4FBD6C">
            <w:pPr>
              <w:snapToGrid w:val="0"/>
              <w:spacing w:beforeLines="20" w:afterLines="20"/>
              <w:jc w:val="center"/>
              <w:rPr>
                <w:szCs w:val="18"/>
              </w:rPr>
            </w:pPr>
          </w:p>
        </w:tc>
      </w:tr>
      <w:tr w14:paraId="40484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Merge w:val="continue"/>
            <w:vAlign w:val="center"/>
          </w:tcPr>
          <w:p w14:paraId="0537FA73">
            <w:pPr>
              <w:snapToGrid w:val="0"/>
              <w:spacing w:beforeLines="20" w:afterLines="20"/>
              <w:jc w:val="center"/>
              <w:rPr>
                <w:color w:val="000000"/>
                <w:szCs w:val="18"/>
              </w:rPr>
            </w:pPr>
          </w:p>
        </w:tc>
        <w:tc>
          <w:tcPr>
            <w:tcW w:w="2239" w:type="dxa"/>
            <w:gridSpan w:val="3"/>
            <w:vMerge w:val="continue"/>
            <w:vAlign w:val="center"/>
          </w:tcPr>
          <w:p w14:paraId="11129B79">
            <w:pPr>
              <w:snapToGrid w:val="0"/>
              <w:spacing w:beforeLines="20" w:afterLines="20"/>
              <w:jc w:val="center"/>
              <w:rPr>
                <w:color w:val="000000"/>
                <w:szCs w:val="18"/>
              </w:rPr>
            </w:pPr>
          </w:p>
        </w:tc>
        <w:tc>
          <w:tcPr>
            <w:tcW w:w="1701" w:type="dxa"/>
            <w:vAlign w:val="center"/>
          </w:tcPr>
          <w:p w14:paraId="085322CA">
            <w:pPr>
              <w:snapToGrid w:val="0"/>
              <w:spacing w:beforeLines="20" w:afterLines="20"/>
              <w:jc w:val="center"/>
              <w:rPr>
                <w:color w:val="000000"/>
                <w:szCs w:val="18"/>
              </w:rPr>
            </w:pPr>
            <w:r>
              <w:rPr>
                <w:rFonts w:hint="eastAsia"/>
                <w:color w:val="000000"/>
                <w:szCs w:val="18"/>
              </w:rPr>
              <w:t>最低</w:t>
            </w:r>
          </w:p>
        </w:tc>
        <w:tc>
          <w:tcPr>
            <w:tcW w:w="851" w:type="dxa"/>
            <w:vMerge w:val="continue"/>
            <w:vAlign w:val="center"/>
          </w:tcPr>
          <w:p w14:paraId="285FF108">
            <w:pPr>
              <w:snapToGrid w:val="0"/>
              <w:spacing w:beforeLines="20" w:afterLines="20"/>
              <w:jc w:val="center"/>
              <w:rPr>
                <w:color w:val="000000"/>
                <w:szCs w:val="18"/>
              </w:rPr>
            </w:pPr>
          </w:p>
        </w:tc>
        <w:tc>
          <w:tcPr>
            <w:tcW w:w="2977" w:type="dxa"/>
            <w:vAlign w:val="center"/>
          </w:tcPr>
          <w:p w14:paraId="7B80A75C">
            <w:pPr>
              <w:snapToGrid w:val="0"/>
              <w:spacing w:beforeLines="20" w:afterLines="20"/>
              <w:jc w:val="center"/>
              <w:rPr>
                <w:rFonts w:ascii="宋体" w:hAnsi="宋体"/>
                <w:szCs w:val="18"/>
              </w:rPr>
            </w:pPr>
            <w:r>
              <w:rPr>
                <w:rFonts w:hint="eastAsia" w:ascii="宋体" w:hAnsi="宋体"/>
                <w:szCs w:val="18"/>
              </w:rPr>
              <w:t>投标人</w:t>
            </w:r>
            <w:r>
              <w:rPr>
                <w:rFonts w:ascii="宋体" w:hAnsi="宋体"/>
                <w:szCs w:val="18"/>
              </w:rPr>
              <w:t>提供</w:t>
            </w:r>
          </w:p>
        </w:tc>
        <w:tc>
          <w:tcPr>
            <w:tcW w:w="2065" w:type="dxa"/>
            <w:vAlign w:val="center"/>
          </w:tcPr>
          <w:p w14:paraId="7690B81A">
            <w:pPr>
              <w:snapToGrid w:val="0"/>
              <w:spacing w:beforeLines="20" w:afterLines="20"/>
              <w:jc w:val="center"/>
              <w:rPr>
                <w:szCs w:val="18"/>
              </w:rPr>
            </w:pPr>
          </w:p>
        </w:tc>
      </w:tr>
      <w:tr w14:paraId="50E8B2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14:paraId="164DAE12">
            <w:pPr>
              <w:snapToGrid w:val="0"/>
              <w:spacing w:beforeLines="20" w:afterLines="20"/>
              <w:jc w:val="center"/>
              <w:rPr>
                <w:color w:val="000000"/>
                <w:szCs w:val="18"/>
              </w:rPr>
            </w:pPr>
            <w:r>
              <w:rPr>
                <w:rFonts w:hint="eastAsia"/>
                <w:color w:val="000000"/>
                <w:szCs w:val="18"/>
              </w:rPr>
              <w:t>27</w:t>
            </w:r>
          </w:p>
        </w:tc>
        <w:tc>
          <w:tcPr>
            <w:tcW w:w="3940" w:type="dxa"/>
            <w:gridSpan w:val="4"/>
            <w:vAlign w:val="center"/>
          </w:tcPr>
          <w:p w14:paraId="026F6A95">
            <w:pPr>
              <w:snapToGrid w:val="0"/>
              <w:spacing w:beforeLines="20" w:afterLines="20"/>
              <w:jc w:val="center"/>
              <w:rPr>
                <w:color w:val="000000"/>
                <w:szCs w:val="18"/>
              </w:rPr>
            </w:pPr>
            <w:r>
              <w:rPr>
                <w:rFonts w:hint="eastAsia"/>
                <w:color w:val="000000"/>
                <w:szCs w:val="18"/>
              </w:rPr>
              <w:t>报警</w:t>
            </w:r>
            <w:r>
              <w:rPr>
                <w:color w:val="000000"/>
                <w:szCs w:val="18"/>
              </w:rPr>
              <w:t>压力（</w:t>
            </w:r>
            <w:r>
              <w:rPr>
                <w:rFonts w:hint="eastAsia"/>
                <w:color w:val="000000"/>
                <w:szCs w:val="18"/>
              </w:rPr>
              <w:t>20</w:t>
            </w:r>
            <w:r>
              <w:rPr>
                <w:rFonts w:hint="eastAsia" w:ascii="宋体" w:hAnsi="宋体"/>
                <w:color w:val="000000"/>
                <w:szCs w:val="18"/>
              </w:rPr>
              <w:t>℃</w:t>
            </w:r>
            <w:r>
              <w:rPr>
                <w:rFonts w:hint="eastAsia"/>
                <w:color w:val="000000"/>
                <w:szCs w:val="18"/>
              </w:rPr>
              <w:t>表压</w:t>
            </w:r>
            <w:r>
              <w:rPr>
                <w:color w:val="000000"/>
                <w:szCs w:val="18"/>
              </w:rPr>
              <w:t>）</w:t>
            </w:r>
          </w:p>
        </w:tc>
        <w:tc>
          <w:tcPr>
            <w:tcW w:w="851" w:type="dxa"/>
            <w:vAlign w:val="center"/>
          </w:tcPr>
          <w:p w14:paraId="39394C2E">
            <w:pPr>
              <w:snapToGrid w:val="0"/>
              <w:spacing w:beforeLines="20" w:afterLines="20"/>
              <w:jc w:val="center"/>
              <w:rPr>
                <w:color w:val="000000"/>
                <w:szCs w:val="18"/>
              </w:rPr>
            </w:pPr>
            <w:r>
              <w:rPr>
                <w:rFonts w:hint="eastAsia"/>
                <w:color w:val="000000"/>
                <w:szCs w:val="18"/>
              </w:rPr>
              <w:t>MPa</w:t>
            </w:r>
          </w:p>
        </w:tc>
        <w:tc>
          <w:tcPr>
            <w:tcW w:w="2977" w:type="dxa"/>
            <w:vAlign w:val="center"/>
          </w:tcPr>
          <w:p w14:paraId="737936BB">
            <w:pPr>
              <w:snapToGrid w:val="0"/>
              <w:spacing w:beforeLines="20" w:afterLines="20"/>
              <w:jc w:val="center"/>
              <w:rPr>
                <w:rFonts w:ascii="宋体" w:hAnsi="宋体"/>
                <w:szCs w:val="18"/>
              </w:rPr>
            </w:pPr>
            <w:r>
              <w:rPr>
                <w:rFonts w:hint="eastAsia" w:ascii="宋体" w:hAnsi="宋体"/>
                <w:szCs w:val="18"/>
              </w:rPr>
              <w:t>投标人</w:t>
            </w:r>
            <w:r>
              <w:rPr>
                <w:rFonts w:ascii="宋体" w:hAnsi="宋体"/>
                <w:szCs w:val="18"/>
              </w:rPr>
              <w:t>提供</w:t>
            </w:r>
          </w:p>
        </w:tc>
        <w:tc>
          <w:tcPr>
            <w:tcW w:w="2065" w:type="dxa"/>
            <w:vAlign w:val="center"/>
          </w:tcPr>
          <w:p w14:paraId="74B8875B">
            <w:pPr>
              <w:snapToGrid w:val="0"/>
              <w:spacing w:beforeLines="20" w:afterLines="20"/>
              <w:jc w:val="center"/>
              <w:rPr>
                <w:szCs w:val="18"/>
              </w:rPr>
            </w:pPr>
          </w:p>
        </w:tc>
      </w:tr>
      <w:tr w14:paraId="7CABDB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14:paraId="67274387">
            <w:pPr>
              <w:snapToGrid w:val="0"/>
              <w:spacing w:beforeLines="20" w:afterLines="20"/>
              <w:jc w:val="center"/>
              <w:rPr>
                <w:color w:val="000000"/>
                <w:szCs w:val="18"/>
              </w:rPr>
            </w:pPr>
            <w:r>
              <w:rPr>
                <w:rFonts w:hint="eastAsia"/>
                <w:color w:val="000000"/>
                <w:szCs w:val="18"/>
              </w:rPr>
              <w:t>28</w:t>
            </w:r>
          </w:p>
        </w:tc>
        <w:tc>
          <w:tcPr>
            <w:tcW w:w="3940" w:type="dxa"/>
            <w:gridSpan w:val="4"/>
            <w:vAlign w:val="center"/>
          </w:tcPr>
          <w:p w14:paraId="7C39D1DC">
            <w:pPr>
              <w:snapToGrid w:val="0"/>
              <w:spacing w:beforeLines="20" w:afterLines="20"/>
              <w:jc w:val="center"/>
              <w:rPr>
                <w:color w:val="000000"/>
                <w:szCs w:val="18"/>
              </w:rPr>
            </w:pPr>
            <w:r>
              <w:rPr>
                <w:rFonts w:hint="eastAsia"/>
                <w:color w:val="000000"/>
                <w:szCs w:val="18"/>
              </w:rPr>
              <w:t>闭锁</w:t>
            </w:r>
            <w:r>
              <w:rPr>
                <w:color w:val="000000"/>
                <w:szCs w:val="18"/>
              </w:rPr>
              <w:t>压力（</w:t>
            </w:r>
            <w:r>
              <w:rPr>
                <w:rFonts w:hint="eastAsia"/>
                <w:color w:val="000000"/>
                <w:szCs w:val="18"/>
              </w:rPr>
              <w:t>20</w:t>
            </w:r>
            <w:r>
              <w:rPr>
                <w:rFonts w:hint="eastAsia" w:ascii="宋体" w:hAnsi="宋体"/>
                <w:color w:val="000000"/>
                <w:szCs w:val="18"/>
              </w:rPr>
              <w:t>℃</w:t>
            </w:r>
            <w:r>
              <w:rPr>
                <w:rFonts w:hint="eastAsia"/>
                <w:color w:val="000000"/>
                <w:szCs w:val="18"/>
              </w:rPr>
              <w:t>表压</w:t>
            </w:r>
            <w:r>
              <w:rPr>
                <w:color w:val="000000"/>
                <w:szCs w:val="18"/>
              </w:rPr>
              <w:t>）</w:t>
            </w:r>
          </w:p>
        </w:tc>
        <w:tc>
          <w:tcPr>
            <w:tcW w:w="851" w:type="dxa"/>
            <w:vAlign w:val="center"/>
          </w:tcPr>
          <w:p w14:paraId="2AB476A2">
            <w:pPr>
              <w:snapToGrid w:val="0"/>
              <w:spacing w:beforeLines="20" w:afterLines="20"/>
              <w:jc w:val="center"/>
              <w:rPr>
                <w:color w:val="000000"/>
                <w:szCs w:val="18"/>
              </w:rPr>
            </w:pPr>
            <w:r>
              <w:rPr>
                <w:rFonts w:hint="eastAsia"/>
                <w:color w:val="000000"/>
                <w:szCs w:val="18"/>
              </w:rPr>
              <w:t>MPa</w:t>
            </w:r>
          </w:p>
        </w:tc>
        <w:tc>
          <w:tcPr>
            <w:tcW w:w="2977" w:type="dxa"/>
            <w:vAlign w:val="center"/>
          </w:tcPr>
          <w:p w14:paraId="6510C26D">
            <w:pPr>
              <w:snapToGrid w:val="0"/>
              <w:spacing w:beforeLines="20" w:afterLines="20"/>
              <w:jc w:val="center"/>
              <w:rPr>
                <w:rFonts w:ascii="宋体" w:hAnsi="宋体"/>
                <w:szCs w:val="18"/>
              </w:rPr>
            </w:pPr>
            <w:r>
              <w:rPr>
                <w:rFonts w:hint="eastAsia" w:ascii="宋体" w:hAnsi="宋体"/>
                <w:szCs w:val="18"/>
              </w:rPr>
              <w:t>投标人</w:t>
            </w:r>
            <w:r>
              <w:rPr>
                <w:rFonts w:ascii="宋体" w:hAnsi="宋体"/>
                <w:szCs w:val="18"/>
              </w:rPr>
              <w:t>提供</w:t>
            </w:r>
          </w:p>
        </w:tc>
        <w:tc>
          <w:tcPr>
            <w:tcW w:w="2065" w:type="dxa"/>
            <w:vAlign w:val="center"/>
          </w:tcPr>
          <w:p w14:paraId="6B842E58">
            <w:pPr>
              <w:snapToGrid w:val="0"/>
              <w:spacing w:beforeLines="20" w:afterLines="20"/>
              <w:jc w:val="center"/>
              <w:rPr>
                <w:szCs w:val="18"/>
              </w:rPr>
            </w:pPr>
          </w:p>
        </w:tc>
      </w:tr>
      <w:tr w14:paraId="301DB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Merge w:val="restart"/>
            <w:vAlign w:val="center"/>
          </w:tcPr>
          <w:p w14:paraId="0F07FD32">
            <w:pPr>
              <w:snapToGrid w:val="0"/>
              <w:spacing w:beforeLines="20" w:afterLines="20"/>
              <w:jc w:val="center"/>
              <w:rPr>
                <w:color w:val="000000"/>
                <w:szCs w:val="18"/>
              </w:rPr>
            </w:pPr>
            <w:r>
              <w:rPr>
                <w:rFonts w:hint="eastAsia"/>
                <w:color w:val="000000"/>
                <w:szCs w:val="18"/>
              </w:rPr>
              <w:t>29</w:t>
            </w:r>
          </w:p>
        </w:tc>
        <w:tc>
          <w:tcPr>
            <w:tcW w:w="1970" w:type="dxa"/>
            <w:vMerge w:val="restart"/>
            <w:vAlign w:val="center"/>
          </w:tcPr>
          <w:p w14:paraId="4DDB8A41">
            <w:pPr>
              <w:snapToGrid w:val="0"/>
              <w:spacing w:beforeLines="20" w:afterLines="20"/>
              <w:jc w:val="center"/>
              <w:rPr>
                <w:color w:val="000000"/>
                <w:szCs w:val="18"/>
              </w:rPr>
            </w:pPr>
            <w:r>
              <w:rPr>
                <w:rFonts w:hint="eastAsia"/>
                <w:color w:val="000000"/>
                <w:szCs w:val="18"/>
              </w:rPr>
              <w:t>SF6气体</w:t>
            </w:r>
            <w:r>
              <w:rPr>
                <w:color w:val="000000"/>
                <w:szCs w:val="18"/>
              </w:rPr>
              <w:t>湿度</w:t>
            </w:r>
          </w:p>
        </w:tc>
        <w:tc>
          <w:tcPr>
            <w:tcW w:w="1970" w:type="dxa"/>
            <w:gridSpan w:val="3"/>
            <w:vAlign w:val="center"/>
          </w:tcPr>
          <w:p w14:paraId="0BB9B336">
            <w:pPr>
              <w:snapToGrid w:val="0"/>
              <w:spacing w:beforeLines="20" w:afterLines="20"/>
              <w:jc w:val="center"/>
              <w:rPr>
                <w:color w:val="000000"/>
                <w:szCs w:val="18"/>
              </w:rPr>
            </w:pPr>
            <w:r>
              <w:rPr>
                <w:rFonts w:hint="eastAsia"/>
                <w:color w:val="000000"/>
                <w:szCs w:val="18"/>
              </w:rPr>
              <w:t>交接</w:t>
            </w:r>
            <w:r>
              <w:rPr>
                <w:color w:val="000000"/>
                <w:szCs w:val="18"/>
              </w:rPr>
              <w:t>验收值</w:t>
            </w:r>
          </w:p>
        </w:tc>
        <w:tc>
          <w:tcPr>
            <w:tcW w:w="851" w:type="dxa"/>
            <w:vMerge w:val="restart"/>
            <w:vAlign w:val="center"/>
          </w:tcPr>
          <w:p w14:paraId="67A205C5">
            <w:pPr>
              <w:snapToGrid w:val="0"/>
              <w:spacing w:beforeLines="20" w:afterLines="20"/>
              <w:jc w:val="center"/>
              <w:rPr>
                <w:color w:val="000000"/>
                <w:szCs w:val="18"/>
              </w:rPr>
            </w:pPr>
            <w:r>
              <w:rPr>
                <w:rFonts w:hint="eastAsia" w:ascii="宋体" w:hAnsi="宋体"/>
                <w:color w:val="000000"/>
                <w:szCs w:val="18"/>
              </w:rPr>
              <w:t>µ</w:t>
            </w:r>
            <w:r>
              <w:rPr>
                <w:rFonts w:ascii="宋体" w:hAnsi="宋体"/>
                <w:color w:val="000000"/>
                <w:szCs w:val="18"/>
              </w:rPr>
              <w:t>L/L</w:t>
            </w:r>
          </w:p>
        </w:tc>
        <w:tc>
          <w:tcPr>
            <w:tcW w:w="2977" w:type="dxa"/>
            <w:vAlign w:val="center"/>
          </w:tcPr>
          <w:p w14:paraId="112777FA">
            <w:pPr>
              <w:snapToGrid w:val="0"/>
              <w:spacing w:beforeLines="20" w:afterLines="20"/>
              <w:jc w:val="center"/>
              <w:rPr>
                <w:rFonts w:ascii="宋体" w:hAnsi="宋体"/>
                <w:szCs w:val="18"/>
              </w:rPr>
            </w:pPr>
            <w:r>
              <w:rPr>
                <w:rFonts w:hint="eastAsia" w:ascii="宋体" w:hAnsi="宋体"/>
                <w:szCs w:val="18"/>
              </w:rPr>
              <w:t>≤</w:t>
            </w:r>
            <w:r>
              <w:rPr>
                <w:szCs w:val="18"/>
              </w:rPr>
              <w:t>150</w:t>
            </w:r>
          </w:p>
        </w:tc>
        <w:tc>
          <w:tcPr>
            <w:tcW w:w="2065" w:type="dxa"/>
            <w:vAlign w:val="center"/>
          </w:tcPr>
          <w:p w14:paraId="7F00D2B5">
            <w:pPr>
              <w:snapToGrid w:val="0"/>
              <w:spacing w:beforeLines="20" w:afterLines="20"/>
              <w:jc w:val="center"/>
              <w:rPr>
                <w:szCs w:val="18"/>
              </w:rPr>
            </w:pPr>
          </w:p>
        </w:tc>
      </w:tr>
      <w:tr w14:paraId="4B106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Merge w:val="continue"/>
            <w:vAlign w:val="center"/>
          </w:tcPr>
          <w:p w14:paraId="01F3065B">
            <w:pPr>
              <w:snapToGrid w:val="0"/>
              <w:spacing w:beforeLines="20" w:afterLines="20"/>
              <w:jc w:val="center"/>
              <w:rPr>
                <w:color w:val="000000"/>
                <w:szCs w:val="18"/>
              </w:rPr>
            </w:pPr>
          </w:p>
        </w:tc>
        <w:tc>
          <w:tcPr>
            <w:tcW w:w="1970" w:type="dxa"/>
            <w:vMerge w:val="continue"/>
            <w:vAlign w:val="center"/>
          </w:tcPr>
          <w:p w14:paraId="2E3B2C5B">
            <w:pPr>
              <w:snapToGrid w:val="0"/>
              <w:spacing w:beforeLines="20" w:afterLines="20"/>
              <w:jc w:val="center"/>
              <w:rPr>
                <w:color w:val="000000"/>
                <w:szCs w:val="18"/>
              </w:rPr>
            </w:pPr>
          </w:p>
        </w:tc>
        <w:tc>
          <w:tcPr>
            <w:tcW w:w="1970" w:type="dxa"/>
            <w:gridSpan w:val="3"/>
            <w:vAlign w:val="center"/>
          </w:tcPr>
          <w:p w14:paraId="1B054079">
            <w:pPr>
              <w:snapToGrid w:val="0"/>
              <w:spacing w:beforeLines="20" w:afterLines="20"/>
              <w:jc w:val="center"/>
              <w:rPr>
                <w:color w:val="000000"/>
                <w:szCs w:val="18"/>
              </w:rPr>
            </w:pPr>
            <w:r>
              <w:rPr>
                <w:rFonts w:hint="eastAsia"/>
                <w:color w:val="000000"/>
                <w:szCs w:val="18"/>
              </w:rPr>
              <w:t>长期</w:t>
            </w:r>
            <w:r>
              <w:rPr>
                <w:color w:val="000000"/>
                <w:szCs w:val="18"/>
              </w:rPr>
              <w:t>运行允许值</w:t>
            </w:r>
          </w:p>
        </w:tc>
        <w:tc>
          <w:tcPr>
            <w:tcW w:w="851" w:type="dxa"/>
            <w:vMerge w:val="continue"/>
            <w:vAlign w:val="center"/>
          </w:tcPr>
          <w:p w14:paraId="67D75513">
            <w:pPr>
              <w:snapToGrid w:val="0"/>
              <w:spacing w:beforeLines="20" w:afterLines="20"/>
              <w:jc w:val="center"/>
              <w:rPr>
                <w:color w:val="000000"/>
                <w:szCs w:val="18"/>
              </w:rPr>
            </w:pPr>
          </w:p>
        </w:tc>
        <w:tc>
          <w:tcPr>
            <w:tcW w:w="2977" w:type="dxa"/>
            <w:vAlign w:val="center"/>
          </w:tcPr>
          <w:p w14:paraId="591FE8F9">
            <w:pPr>
              <w:snapToGrid w:val="0"/>
              <w:spacing w:beforeLines="20" w:afterLines="20"/>
              <w:jc w:val="center"/>
              <w:rPr>
                <w:rFonts w:ascii="宋体" w:hAnsi="宋体"/>
                <w:szCs w:val="18"/>
              </w:rPr>
            </w:pPr>
            <w:r>
              <w:rPr>
                <w:rFonts w:hint="eastAsia" w:ascii="宋体" w:hAnsi="宋体"/>
                <w:szCs w:val="18"/>
              </w:rPr>
              <w:t>≤</w:t>
            </w:r>
            <w:r>
              <w:rPr>
                <w:szCs w:val="18"/>
              </w:rPr>
              <w:t>300</w:t>
            </w:r>
          </w:p>
        </w:tc>
        <w:tc>
          <w:tcPr>
            <w:tcW w:w="2065" w:type="dxa"/>
            <w:vAlign w:val="center"/>
          </w:tcPr>
          <w:p w14:paraId="59FD2DAE">
            <w:pPr>
              <w:snapToGrid w:val="0"/>
              <w:spacing w:beforeLines="20" w:afterLines="20"/>
              <w:jc w:val="center"/>
              <w:rPr>
                <w:szCs w:val="18"/>
              </w:rPr>
            </w:pPr>
          </w:p>
        </w:tc>
      </w:tr>
      <w:tr w14:paraId="0BFBD3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Merge w:val="restart"/>
            <w:vAlign w:val="center"/>
          </w:tcPr>
          <w:p w14:paraId="65AB2999">
            <w:pPr>
              <w:snapToGrid w:val="0"/>
              <w:spacing w:beforeLines="20" w:afterLines="20"/>
              <w:jc w:val="center"/>
              <w:rPr>
                <w:color w:val="000000"/>
                <w:szCs w:val="18"/>
              </w:rPr>
            </w:pPr>
            <w:r>
              <w:rPr>
                <w:rFonts w:hint="eastAsia"/>
                <w:color w:val="000000"/>
                <w:szCs w:val="18"/>
              </w:rPr>
              <w:t>30</w:t>
            </w:r>
          </w:p>
        </w:tc>
        <w:tc>
          <w:tcPr>
            <w:tcW w:w="1970" w:type="dxa"/>
            <w:vMerge w:val="restart"/>
            <w:vAlign w:val="center"/>
          </w:tcPr>
          <w:p w14:paraId="23C1887E">
            <w:pPr>
              <w:snapToGrid w:val="0"/>
              <w:spacing w:beforeLines="20" w:afterLines="20"/>
              <w:jc w:val="center"/>
              <w:rPr>
                <w:color w:val="000000"/>
                <w:szCs w:val="18"/>
              </w:rPr>
            </w:pPr>
            <w:r>
              <w:rPr>
                <w:rFonts w:hint="eastAsia"/>
                <w:color w:val="000000"/>
                <w:szCs w:val="18"/>
              </w:rPr>
              <w:t>SF6气体漏气率</w:t>
            </w:r>
          </w:p>
        </w:tc>
        <w:tc>
          <w:tcPr>
            <w:tcW w:w="1970" w:type="dxa"/>
            <w:gridSpan w:val="3"/>
            <w:vAlign w:val="center"/>
          </w:tcPr>
          <w:p w14:paraId="4B3096BF">
            <w:pPr>
              <w:snapToGrid w:val="0"/>
              <w:spacing w:beforeLines="20" w:afterLines="20"/>
              <w:jc w:val="center"/>
              <w:rPr>
                <w:color w:val="000000"/>
                <w:szCs w:val="18"/>
              </w:rPr>
            </w:pPr>
            <w:r>
              <w:rPr>
                <w:rFonts w:hint="eastAsia"/>
                <w:color w:val="000000"/>
                <w:szCs w:val="18"/>
              </w:rPr>
              <w:t>普通</w:t>
            </w:r>
          </w:p>
        </w:tc>
        <w:tc>
          <w:tcPr>
            <w:tcW w:w="851" w:type="dxa"/>
            <w:vMerge w:val="restart"/>
            <w:vAlign w:val="center"/>
          </w:tcPr>
          <w:p w14:paraId="2D2B6880">
            <w:pPr>
              <w:snapToGrid w:val="0"/>
              <w:spacing w:beforeLines="20" w:afterLines="20"/>
              <w:jc w:val="center"/>
              <w:rPr>
                <w:color w:val="000000"/>
                <w:szCs w:val="18"/>
              </w:rPr>
            </w:pPr>
            <w:r>
              <w:rPr>
                <w:rFonts w:hint="eastAsia" w:ascii="宋体" w:hAnsi="宋体"/>
                <w:color w:val="000000"/>
                <w:szCs w:val="18"/>
              </w:rPr>
              <w:t>%</w:t>
            </w:r>
            <w:r>
              <w:rPr>
                <w:rFonts w:hint="eastAsia"/>
                <w:color w:val="000000"/>
                <w:szCs w:val="18"/>
              </w:rPr>
              <w:t>/年</w:t>
            </w:r>
          </w:p>
        </w:tc>
        <w:tc>
          <w:tcPr>
            <w:tcW w:w="2977" w:type="dxa"/>
            <w:vAlign w:val="center"/>
          </w:tcPr>
          <w:p w14:paraId="0DA4B0E0">
            <w:pPr>
              <w:snapToGrid w:val="0"/>
              <w:spacing w:beforeLines="20" w:afterLines="20"/>
              <w:jc w:val="center"/>
              <w:rPr>
                <w:rFonts w:ascii="宋体" w:hAnsi="宋体"/>
                <w:szCs w:val="18"/>
              </w:rPr>
            </w:pPr>
            <w:r>
              <w:rPr>
                <w:rFonts w:hint="eastAsia" w:ascii="宋体" w:hAnsi="宋体"/>
                <w:szCs w:val="18"/>
              </w:rPr>
              <w:t>≤</w:t>
            </w:r>
            <w:r>
              <w:rPr>
                <w:szCs w:val="18"/>
              </w:rPr>
              <w:t>0.5</w:t>
            </w:r>
          </w:p>
        </w:tc>
        <w:tc>
          <w:tcPr>
            <w:tcW w:w="2065" w:type="dxa"/>
            <w:vAlign w:val="center"/>
          </w:tcPr>
          <w:p w14:paraId="179395BB">
            <w:pPr>
              <w:snapToGrid w:val="0"/>
              <w:spacing w:beforeLines="20" w:afterLines="20"/>
              <w:jc w:val="center"/>
              <w:rPr>
                <w:szCs w:val="18"/>
              </w:rPr>
            </w:pPr>
          </w:p>
        </w:tc>
      </w:tr>
      <w:tr w14:paraId="0D8C2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Merge w:val="continue"/>
            <w:vAlign w:val="center"/>
          </w:tcPr>
          <w:p w14:paraId="179EF743">
            <w:pPr>
              <w:snapToGrid w:val="0"/>
              <w:spacing w:beforeLines="20" w:afterLines="20"/>
              <w:jc w:val="center"/>
              <w:rPr>
                <w:color w:val="000000"/>
                <w:szCs w:val="18"/>
              </w:rPr>
            </w:pPr>
          </w:p>
        </w:tc>
        <w:tc>
          <w:tcPr>
            <w:tcW w:w="1970" w:type="dxa"/>
            <w:vMerge w:val="continue"/>
            <w:vAlign w:val="center"/>
          </w:tcPr>
          <w:p w14:paraId="4B5AF4C2">
            <w:pPr>
              <w:snapToGrid w:val="0"/>
              <w:spacing w:beforeLines="20" w:afterLines="20"/>
              <w:jc w:val="center"/>
              <w:rPr>
                <w:color w:val="000000"/>
                <w:szCs w:val="18"/>
              </w:rPr>
            </w:pPr>
          </w:p>
        </w:tc>
        <w:tc>
          <w:tcPr>
            <w:tcW w:w="1970" w:type="dxa"/>
            <w:gridSpan w:val="3"/>
            <w:vAlign w:val="center"/>
          </w:tcPr>
          <w:p w14:paraId="045E2FB3">
            <w:pPr>
              <w:snapToGrid w:val="0"/>
              <w:spacing w:beforeLines="20" w:afterLines="20"/>
              <w:jc w:val="center"/>
              <w:rPr>
                <w:color w:val="000000"/>
                <w:szCs w:val="18"/>
              </w:rPr>
            </w:pPr>
            <w:r>
              <w:rPr>
                <w:rFonts w:hint="eastAsia"/>
                <w:color w:val="000000"/>
                <w:szCs w:val="18"/>
              </w:rPr>
              <w:t>A类</w:t>
            </w:r>
            <w:r>
              <w:rPr>
                <w:color w:val="000000"/>
                <w:szCs w:val="18"/>
              </w:rPr>
              <w:t>优质</w:t>
            </w:r>
          </w:p>
        </w:tc>
        <w:tc>
          <w:tcPr>
            <w:tcW w:w="851" w:type="dxa"/>
            <w:vMerge w:val="continue"/>
            <w:vAlign w:val="center"/>
          </w:tcPr>
          <w:p w14:paraId="0607D31E">
            <w:pPr>
              <w:snapToGrid w:val="0"/>
              <w:spacing w:beforeLines="20" w:afterLines="20"/>
              <w:jc w:val="center"/>
              <w:rPr>
                <w:color w:val="000000"/>
                <w:szCs w:val="18"/>
              </w:rPr>
            </w:pPr>
          </w:p>
        </w:tc>
        <w:tc>
          <w:tcPr>
            <w:tcW w:w="2977" w:type="dxa"/>
            <w:vAlign w:val="center"/>
          </w:tcPr>
          <w:p w14:paraId="4FA930E5">
            <w:pPr>
              <w:snapToGrid w:val="0"/>
              <w:spacing w:beforeLines="20" w:afterLines="20"/>
              <w:jc w:val="center"/>
              <w:rPr>
                <w:rFonts w:ascii="宋体" w:hAnsi="宋体"/>
                <w:szCs w:val="18"/>
              </w:rPr>
            </w:pPr>
            <w:r>
              <w:rPr>
                <w:rFonts w:hint="eastAsia" w:ascii="宋体" w:hAnsi="宋体"/>
                <w:szCs w:val="18"/>
              </w:rPr>
              <w:t>≤</w:t>
            </w:r>
            <w:r>
              <w:rPr>
                <w:szCs w:val="18"/>
              </w:rPr>
              <w:t>0.1</w:t>
            </w:r>
          </w:p>
        </w:tc>
        <w:tc>
          <w:tcPr>
            <w:tcW w:w="2065" w:type="dxa"/>
            <w:vAlign w:val="center"/>
          </w:tcPr>
          <w:p w14:paraId="53E89ABC">
            <w:pPr>
              <w:snapToGrid w:val="0"/>
              <w:spacing w:beforeLines="20" w:afterLines="20"/>
              <w:jc w:val="center"/>
              <w:rPr>
                <w:szCs w:val="18"/>
              </w:rPr>
            </w:pPr>
          </w:p>
        </w:tc>
      </w:tr>
      <w:tr w14:paraId="695A26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14:paraId="7BD7D10A">
            <w:pPr>
              <w:snapToGrid w:val="0"/>
              <w:spacing w:beforeLines="20" w:afterLines="20"/>
              <w:jc w:val="center"/>
              <w:rPr>
                <w:color w:val="000000"/>
                <w:szCs w:val="18"/>
              </w:rPr>
            </w:pPr>
            <w:r>
              <w:rPr>
                <w:rFonts w:hint="eastAsia"/>
                <w:color w:val="000000"/>
                <w:szCs w:val="18"/>
              </w:rPr>
              <w:t>31</w:t>
            </w:r>
          </w:p>
        </w:tc>
        <w:tc>
          <w:tcPr>
            <w:tcW w:w="3940" w:type="dxa"/>
            <w:gridSpan w:val="4"/>
            <w:vAlign w:val="center"/>
          </w:tcPr>
          <w:p w14:paraId="7A4C13A3">
            <w:pPr>
              <w:snapToGrid w:val="0"/>
              <w:spacing w:beforeLines="20" w:afterLines="20"/>
              <w:jc w:val="center"/>
              <w:rPr>
                <w:color w:val="000000"/>
                <w:szCs w:val="18"/>
              </w:rPr>
            </w:pPr>
            <w:r>
              <w:rPr>
                <w:rFonts w:hint="eastAsia"/>
                <w:color w:val="000000"/>
                <w:szCs w:val="18"/>
              </w:rPr>
              <w:t>SF6气体纯度</w:t>
            </w:r>
            <w:r>
              <w:rPr>
                <w:color w:val="000000"/>
                <w:szCs w:val="18"/>
              </w:rPr>
              <w:t>（</w:t>
            </w:r>
            <w:r>
              <w:rPr>
                <w:rFonts w:hint="eastAsia"/>
                <w:color w:val="000000"/>
                <w:szCs w:val="18"/>
              </w:rPr>
              <w:t>质量</w:t>
            </w:r>
            <w:r>
              <w:rPr>
                <w:color w:val="000000"/>
                <w:szCs w:val="18"/>
              </w:rPr>
              <w:t>分数）</w:t>
            </w:r>
          </w:p>
        </w:tc>
        <w:tc>
          <w:tcPr>
            <w:tcW w:w="851" w:type="dxa"/>
            <w:vAlign w:val="center"/>
          </w:tcPr>
          <w:p w14:paraId="2C5A2E7B">
            <w:pPr>
              <w:snapToGrid w:val="0"/>
              <w:spacing w:beforeLines="20" w:afterLines="20"/>
              <w:jc w:val="center"/>
              <w:rPr>
                <w:color w:val="000000"/>
                <w:szCs w:val="18"/>
              </w:rPr>
            </w:pPr>
            <w:r>
              <w:rPr>
                <w:rFonts w:hint="eastAsia" w:ascii="宋体" w:hAnsi="宋体"/>
                <w:color w:val="000000"/>
                <w:szCs w:val="18"/>
              </w:rPr>
              <w:t>%</w:t>
            </w:r>
          </w:p>
        </w:tc>
        <w:tc>
          <w:tcPr>
            <w:tcW w:w="2977" w:type="dxa"/>
            <w:vAlign w:val="center"/>
          </w:tcPr>
          <w:p w14:paraId="4D3BF548">
            <w:pPr>
              <w:snapToGrid w:val="0"/>
              <w:spacing w:beforeLines="20" w:afterLines="20"/>
              <w:jc w:val="center"/>
              <w:rPr>
                <w:rFonts w:ascii="宋体" w:hAnsi="宋体"/>
                <w:szCs w:val="18"/>
              </w:rPr>
            </w:pPr>
            <w:r>
              <w:rPr>
                <w:rFonts w:hint="eastAsia" w:ascii="宋体" w:hAnsi="宋体"/>
                <w:szCs w:val="18"/>
              </w:rPr>
              <w:t>≥</w:t>
            </w:r>
            <w:r>
              <w:rPr>
                <w:szCs w:val="18"/>
              </w:rPr>
              <w:t>99.9</w:t>
            </w:r>
          </w:p>
        </w:tc>
        <w:tc>
          <w:tcPr>
            <w:tcW w:w="2065" w:type="dxa"/>
            <w:vAlign w:val="center"/>
          </w:tcPr>
          <w:p w14:paraId="7D8E8617">
            <w:pPr>
              <w:snapToGrid w:val="0"/>
              <w:spacing w:beforeLines="20" w:afterLines="20"/>
              <w:jc w:val="center"/>
              <w:rPr>
                <w:szCs w:val="18"/>
              </w:rPr>
            </w:pPr>
          </w:p>
        </w:tc>
      </w:tr>
      <w:tr w14:paraId="40326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14:paraId="5B373DE9">
            <w:pPr>
              <w:snapToGrid w:val="0"/>
              <w:spacing w:beforeLines="20" w:afterLines="20"/>
              <w:jc w:val="center"/>
              <w:rPr>
                <w:b/>
                <w:bCs/>
                <w:color w:val="000000"/>
                <w:szCs w:val="18"/>
              </w:rPr>
            </w:pPr>
            <w:r>
              <w:rPr>
                <w:rFonts w:hint="eastAsia"/>
                <w:b/>
                <w:bCs/>
                <w:color w:val="000000"/>
                <w:szCs w:val="18"/>
              </w:rPr>
              <w:t>三</w:t>
            </w:r>
          </w:p>
        </w:tc>
        <w:tc>
          <w:tcPr>
            <w:tcW w:w="9833" w:type="dxa"/>
            <w:gridSpan w:val="7"/>
            <w:vAlign w:val="center"/>
          </w:tcPr>
          <w:p w14:paraId="02FFD359">
            <w:pPr>
              <w:snapToGrid w:val="0"/>
              <w:spacing w:beforeLines="20" w:afterLines="20"/>
              <w:rPr>
                <w:b/>
                <w:bCs/>
                <w:color w:val="000000"/>
                <w:szCs w:val="18"/>
              </w:rPr>
            </w:pPr>
            <w:r>
              <w:rPr>
                <w:b/>
                <w:bCs/>
                <w:color w:val="000000"/>
                <w:szCs w:val="18"/>
              </w:rPr>
              <w:t>接地开关参数</w:t>
            </w:r>
          </w:p>
        </w:tc>
      </w:tr>
      <w:tr w14:paraId="1A980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14:paraId="146F2BF4">
            <w:pPr>
              <w:snapToGrid w:val="0"/>
              <w:spacing w:beforeLines="20" w:afterLines="20"/>
              <w:jc w:val="center"/>
              <w:rPr>
                <w:color w:val="000000"/>
                <w:szCs w:val="18"/>
              </w:rPr>
            </w:pPr>
            <w:r>
              <w:rPr>
                <w:color w:val="000000"/>
                <w:szCs w:val="18"/>
              </w:rPr>
              <w:t>1</w:t>
            </w:r>
          </w:p>
        </w:tc>
        <w:tc>
          <w:tcPr>
            <w:tcW w:w="3940" w:type="dxa"/>
            <w:gridSpan w:val="4"/>
            <w:vAlign w:val="center"/>
          </w:tcPr>
          <w:p w14:paraId="179A81F6">
            <w:pPr>
              <w:snapToGrid w:val="0"/>
              <w:spacing w:beforeLines="20" w:afterLines="20"/>
              <w:rPr>
                <w:color w:val="000000"/>
                <w:szCs w:val="18"/>
              </w:rPr>
            </w:pPr>
            <w:r>
              <w:rPr>
                <w:color w:val="000000"/>
                <w:szCs w:val="18"/>
              </w:rPr>
              <w:t>额定短时耐受电流及持续时间</w:t>
            </w:r>
          </w:p>
        </w:tc>
        <w:tc>
          <w:tcPr>
            <w:tcW w:w="851" w:type="dxa"/>
            <w:vAlign w:val="center"/>
          </w:tcPr>
          <w:p w14:paraId="075399A7">
            <w:pPr>
              <w:snapToGrid w:val="0"/>
              <w:spacing w:beforeLines="20" w:afterLines="20"/>
              <w:jc w:val="center"/>
              <w:rPr>
                <w:color w:val="000000"/>
                <w:szCs w:val="18"/>
              </w:rPr>
            </w:pPr>
            <w:r>
              <w:rPr>
                <w:color w:val="000000"/>
                <w:szCs w:val="18"/>
              </w:rPr>
              <w:t>kA/s</w:t>
            </w:r>
          </w:p>
        </w:tc>
        <w:tc>
          <w:tcPr>
            <w:tcW w:w="2977" w:type="dxa"/>
            <w:vAlign w:val="center"/>
          </w:tcPr>
          <w:p w14:paraId="75B1EFEF">
            <w:pPr>
              <w:snapToGrid w:val="0"/>
              <w:spacing w:beforeLines="20" w:afterLines="20"/>
              <w:jc w:val="center"/>
              <w:rPr>
                <w:color w:val="000000"/>
              </w:rPr>
            </w:pPr>
            <w:r>
              <w:rPr>
                <w:rFonts w:hint="eastAsia"/>
                <w:color w:val="000000"/>
              </w:rPr>
              <w:t>31.5/</w:t>
            </w:r>
            <w:r>
              <w:rPr>
                <w:color w:val="000000"/>
              </w:rPr>
              <w:t>3</w:t>
            </w:r>
          </w:p>
        </w:tc>
        <w:tc>
          <w:tcPr>
            <w:tcW w:w="2065" w:type="dxa"/>
            <w:vAlign w:val="center"/>
          </w:tcPr>
          <w:p w14:paraId="1AD0E462">
            <w:pPr>
              <w:snapToGrid w:val="0"/>
              <w:spacing w:beforeLines="20" w:afterLines="20"/>
              <w:jc w:val="center"/>
              <w:rPr>
                <w:color w:val="000000"/>
              </w:rPr>
            </w:pPr>
          </w:p>
        </w:tc>
      </w:tr>
      <w:tr w14:paraId="10A15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14:paraId="02C79F20">
            <w:pPr>
              <w:snapToGrid w:val="0"/>
              <w:spacing w:beforeLines="20" w:afterLines="20"/>
              <w:jc w:val="center"/>
              <w:rPr>
                <w:color w:val="000000"/>
                <w:szCs w:val="18"/>
              </w:rPr>
            </w:pPr>
            <w:r>
              <w:rPr>
                <w:color w:val="000000"/>
                <w:szCs w:val="18"/>
              </w:rPr>
              <w:t>2</w:t>
            </w:r>
          </w:p>
        </w:tc>
        <w:tc>
          <w:tcPr>
            <w:tcW w:w="3940" w:type="dxa"/>
            <w:gridSpan w:val="4"/>
            <w:vAlign w:val="center"/>
          </w:tcPr>
          <w:p w14:paraId="6B4C5006">
            <w:pPr>
              <w:snapToGrid w:val="0"/>
              <w:spacing w:beforeLines="20" w:afterLines="20"/>
              <w:rPr>
                <w:color w:val="000000"/>
                <w:szCs w:val="18"/>
              </w:rPr>
            </w:pPr>
            <w:r>
              <w:rPr>
                <w:color w:val="000000"/>
                <w:szCs w:val="18"/>
              </w:rPr>
              <w:t>额定峰值耐受电流</w:t>
            </w:r>
          </w:p>
        </w:tc>
        <w:tc>
          <w:tcPr>
            <w:tcW w:w="851" w:type="dxa"/>
            <w:vAlign w:val="center"/>
          </w:tcPr>
          <w:p w14:paraId="655C4A59">
            <w:pPr>
              <w:snapToGrid w:val="0"/>
              <w:spacing w:beforeLines="20" w:afterLines="20"/>
              <w:jc w:val="center"/>
              <w:rPr>
                <w:color w:val="000000"/>
                <w:szCs w:val="18"/>
              </w:rPr>
            </w:pPr>
            <w:r>
              <w:rPr>
                <w:color w:val="000000"/>
                <w:szCs w:val="18"/>
              </w:rPr>
              <w:t>kA</w:t>
            </w:r>
          </w:p>
        </w:tc>
        <w:tc>
          <w:tcPr>
            <w:tcW w:w="2977" w:type="dxa"/>
            <w:vAlign w:val="center"/>
          </w:tcPr>
          <w:p w14:paraId="6D7082AD">
            <w:pPr>
              <w:snapToGrid w:val="0"/>
              <w:spacing w:beforeLines="20" w:afterLines="20"/>
              <w:jc w:val="center"/>
              <w:rPr>
                <w:color w:val="000000"/>
              </w:rPr>
            </w:pPr>
            <w:r>
              <w:rPr>
                <w:rFonts w:hint="eastAsia"/>
                <w:color w:val="000000"/>
              </w:rPr>
              <w:t>80</w:t>
            </w:r>
          </w:p>
        </w:tc>
        <w:tc>
          <w:tcPr>
            <w:tcW w:w="2065" w:type="dxa"/>
            <w:vAlign w:val="center"/>
          </w:tcPr>
          <w:p w14:paraId="710943D9">
            <w:pPr>
              <w:snapToGrid w:val="0"/>
              <w:spacing w:beforeLines="20" w:afterLines="20"/>
              <w:jc w:val="center"/>
              <w:rPr>
                <w:color w:val="000000"/>
              </w:rPr>
            </w:pPr>
          </w:p>
        </w:tc>
      </w:tr>
      <w:tr w14:paraId="650049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14:paraId="61FD3064">
            <w:pPr>
              <w:snapToGrid w:val="0"/>
              <w:spacing w:beforeLines="20" w:afterLines="20"/>
              <w:jc w:val="center"/>
              <w:rPr>
                <w:color w:val="000000"/>
                <w:szCs w:val="18"/>
              </w:rPr>
            </w:pPr>
            <w:r>
              <w:rPr>
                <w:color w:val="000000"/>
                <w:szCs w:val="18"/>
              </w:rPr>
              <w:t>3</w:t>
            </w:r>
          </w:p>
        </w:tc>
        <w:tc>
          <w:tcPr>
            <w:tcW w:w="3940" w:type="dxa"/>
            <w:gridSpan w:val="4"/>
            <w:vAlign w:val="center"/>
          </w:tcPr>
          <w:p w14:paraId="08B5DADD">
            <w:pPr>
              <w:snapToGrid w:val="0"/>
              <w:spacing w:beforeLines="20" w:afterLines="20"/>
              <w:rPr>
                <w:color w:val="000000"/>
                <w:szCs w:val="18"/>
              </w:rPr>
            </w:pPr>
            <w:r>
              <w:rPr>
                <w:color w:val="000000"/>
                <w:szCs w:val="18"/>
              </w:rPr>
              <w:t>机械稳定性</w:t>
            </w:r>
          </w:p>
        </w:tc>
        <w:tc>
          <w:tcPr>
            <w:tcW w:w="851" w:type="dxa"/>
            <w:vAlign w:val="center"/>
          </w:tcPr>
          <w:p w14:paraId="08FAD6BB">
            <w:pPr>
              <w:snapToGrid w:val="0"/>
              <w:spacing w:beforeLines="20" w:afterLines="20"/>
              <w:jc w:val="center"/>
              <w:rPr>
                <w:color w:val="000000"/>
                <w:szCs w:val="18"/>
              </w:rPr>
            </w:pPr>
            <w:r>
              <w:rPr>
                <w:color w:val="000000"/>
                <w:szCs w:val="18"/>
              </w:rPr>
              <w:t>次</w:t>
            </w:r>
          </w:p>
        </w:tc>
        <w:tc>
          <w:tcPr>
            <w:tcW w:w="2977" w:type="dxa"/>
            <w:vAlign w:val="center"/>
          </w:tcPr>
          <w:p w14:paraId="44496971">
            <w:pPr>
              <w:snapToGrid w:val="0"/>
              <w:spacing w:beforeLines="20" w:afterLines="20"/>
              <w:jc w:val="center"/>
              <w:rPr>
                <w:color w:val="000000"/>
                <w:szCs w:val="18"/>
              </w:rPr>
            </w:pPr>
            <w:r>
              <w:rPr>
                <w:rFonts w:hint="eastAsia"/>
                <w:color w:val="000000"/>
                <w:szCs w:val="18"/>
              </w:rPr>
              <w:t>≥2000</w:t>
            </w:r>
          </w:p>
        </w:tc>
        <w:tc>
          <w:tcPr>
            <w:tcW w:w="2065" w:type="dxa"/>
            <w:vAlign w:val="center"/>
          </w:tcPr>
          <w:p w14:paraId="1B39547F">
            <w:pPr>
              <w:snapToGrid w:val="0"/>
              <w:spacing w:beforeLines="20" w:afterLines="20"/>
              <w:jc w:val="center"/>
              <w:rPr>
                <w:color w:val="000000"/>
                <w:szCs w:val="18"/>
              </w:rPr>
            </w:pPr>
          </w:p>
        </w:tc>
      </w:tr>
      <w:tr w14:paraId="43523D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14:paraId="3D17F911">
            <w:pPr>
              <w:snapToGrid w:val="0"/>
              <w:spacing w:beforeLines="20" w:afterLines="20"/>
              <w:jc w:val="center"/>
              <w:rPr>
                <w:color w:val="000000"/>
                <w:szCs w:val="18"/>
              </w:rPr>
            </w:pPr>
            <w:r>
              <w:rPr>
                <w:color w:val="000000"/>
                <w:szCs w:val="18"/>
              </w:rPr>
              <w:t>4</w:t>
            </w:r>
          </w:p>
        </w:tc>
        <w:tc>
          <w:tcPr>
            <w:tcW w:w="2070" w:type="dxa"/>
            <w:gridSpan w:val="2"/>
            <w:vAlign w:val="center"/>
          </w:tcPr>
          <w:p w14:paraId="57A1A34B">
            <w:pPr>
              <w:snapToGrid w:val="0"/>
              <w:spacing w:beforeLines="20" w:afterLines="20"/>
              <w:rPr>
                <w:color w:val="000000"/>
                <w:szCs w:val="18"/>
              </w:rPr>
            </w:pPr>
            <w:r>
              <w:rPr>
                <w:color w:val="000000"/>
                <w:szCs w:val="18"/>
              </w:rPr>
              <w:t>操动机构</w:t>
            </w:r>
          </w:p>
        </w:tc>
        <w:tc>
          <w:tcPr>
            <w:tcW w:w="1870" w:type="dxa"/>
            <w:gridSpan w:val="2"/>
            <w:vAlign w:val="center"/>
          </w:tcPr>
          <w:p w14:paraId="294AE391">
            <w:pPr>
              <w:snapToGrid w:val="0"/>
              <w:spacing w:beforeLines="20" w:afterLines="20"/>
              <w:rPr>
                <w:color w:val="000000"/>
                <w:szCs w:val="18"/>
              </w:rPr>
            </w:pPr>
            <w:r>
              <w:rPr>
                <w:color w:val="000000"/>
                <w:szCs w:val="18"/>
              </w:rPr>
              <w:t>型式或型号</w:t>
            </w:r>
          </w:p>
        </w:tc>
        <w:tc>
          <w:tcPr>
            <w:tcW w:w="851" w:type="dxa"/>
            <w:vAlign w:val="center"/>
          </w:tcPr>
          <w:p w14:paraId="1E27E655">
            <w:pPr>
              <w:snapToGrid w:val="0"/>
              <w:spacing w:beforeLines="20" w:afterLines="20"/>
              <w:jc w:val="center"/>
              <w:rPr>
                <w:color w:val="000000"/>
                <w:szCs w:val="18"/>
              </w:rPr>
            </w:pPr>
          </w:p>
        </w:tc>
        <w:tc>
          <w:tcPr>
            <w:tcW w:w="2977" w:type="dxa"/>
            <w:vAlign w:val="center"/>
          </w:tcPr>
          <w:p w14:paraId="0D05BA72">
            <w:pPr>
              <w:snapToGrid w:val="0"/>
              <w:spacing w:beforeLines="20" w:afterLines="20"/>
              <w:jc w:val="center"/>
              <w:rPr>
                <w:color w:val="000000"/>
                <w:szCs w:val="18"/>
              </w:rPr>
            </w:pPr>
            <w:r>
              <w:rPr>
                <w:rFonts w:hint="eastAsia"/>
                <w:color w:val="000000"/>
                <w:szCs w:val="18"/>
              </w:rPr>
              <w:t>手动</w:t>
            </w:r>
          </w:p>
        </w:tc>
        <w:tc>
          <w:tcPr>
            <w:tcW w:w="2065" w:type="dxa"/>
            <w:vAlign w:val="center"/>
          </w:tcPr>
          <w:p w14:paraId="5EB3F332">
            <w:pPr>
              <w:snapToGrid w:val="0"/>
              <w:spacing w:beforeLines="20" w:afterLines="20"/>
              <w:jc w:val="center"/>
              <w:rPr>
                <w:color w:val="000000"/>
                <w:szCs w:val="18"/>
              </w:rPr>
            </w:pPr>
          </w:p>
        </w:tc>
      </w:tr>
      <w:tr w14:paraId="10A479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Merge w:val="restart"/>
            <w:vAlign w:val="center"/>
          </w:tcPr>
          <w:p w14:paraId="2DD80BC4">
            <w:pPr>
              <w:snapToGrid w:val="0"/>
              <w:spacing w:beforeLines="20" w:afterLines="20"/>
              <w:jc w:val="center"/>
              <w:rPr>
                <w:color w:val="000000"/>
                <w:szCs w:val="18"/>
              </w:rPr>
            </w:pPr>
          </w:p>
        </w:tc>
        <w:tc>
          <w:tcPr>
            <w:tcW w:w="2070" w:type="dxa"/>
            <w:gridSpan w:val="2"/>
            <w:vAlign w:val="center"/>
          </w:tcPr>
          <w:p w14:paraId="0B0EE3B0">
            <w:pPr>
              <w:snapToGrid w:val="0"/>
              <w:spacing w:beforeLines="20" w:afterLines="20"/>
              <w:jc w:val="center"/>
              <w:rPr>
                <w:color w:val="000000"/>
                <w:szCs w:val="18"/>
              </w:rPr>
            </w:pPr>
          </w:p>
        </w:tc>
        <w:tc>
          <w:tcPr>
            <w:tcW w:w="1870" w:type="dxa"/>
            <w:gridSpan w:val="2"/>
            <w:vAlign w:val="center"/>
          </w:tcPr>
          <w:p w14:paraId="1CBB05A1">
            <w:pPr>
              <w:snapToGrid w:val="0"/>
              <w:spacing w:beforeLines="20" w:afterLines="20"/>
              <w:rPr>
                <w:color w:val="000000"/>
                <w:szCs w:val="18"/>
              </w:rPr>
            </w:pPr>
            <w:r>
              <w:rPr>
                <w:color w:val="000000"/>
                <w:szCs w:val="18"/>
              </w:rPr>
              <w:t>电动机电压</w:t>
            </w:r>
          </w:p>
        </w:tc>
        <w:tc>
          <w:tcPr>
            <w:tcW w:w="851" w:type="dxa"/>
            <w:vAlign w:val="center"/>
          </w:tcPr>
          <w:p w14:paraId="41A29106">
            <w:pPr>
              <w:snapToGrid w:val="0"/>
              <w:spacing w:beforeLines="20" w:afterLines="20"/>
              <w:jc w:val="center"/>
              <w:rPr>
                <w:color w:val="000000"/>
                <w:szCs w:val="18"/>
              </w:rPr>
            </w:pPr>
            <w:r>
              <w:rPr>
                <w:color w:val="000000"/>
                <w:szCs w:val="18"/>
              </w:rPr>
              <w:t>V</w:t>
            </w:r>
          </w:p>
        </w:tc>
        <w:tc>
          <w:tcPr>
            <w:tcW w:w="2977" w:type="dxa"/>
            <w:vAlign w:val="center"/>
          </w:tcPr>
          <w:p w14:paraId="2E4BCFFF">
            <w:pPr>
              <w:snapToGrid w:val="0"/>
              <w:spacing w:beforeLines="20" w:afterLines="20"/>
              <w:jc w:val="center"/>
              <w:rPr>
                <w:color w:val="000000"/>
                <w:szCs w:val="18"/>
              </w:rPr>
            </w:pPr>
            <w:r>
              <w:rPr>
                <w:rFonts w:hint="eastAsia"/>
                <w:color w:val="000000"/>
              </w:rPr>
              <w:t>—</w:t>
            </w:r>
          </w:p>
        </w:tc>
        <w:tc>
          <w:tcPr>
            <w:tcW w:w="2065" w:type="dxa"/>
            <w:vAlign w:val="center"/>
          </w:tcPr>
          <w:p w14:paraId="31097B4A">
            <w:pPr>
              <w:snapToGrid w:val="0"/>
              <w:spacing w:beforeLines="20" w:afterLines="20"/>
              <w:jc w:val="center"/>
              <w:rPr>
                <w:color w:val="000000"/>
                <w:szCs w:val="18"/>
              </w:rPr>
            </w:pPr>
          </w:p>
        </w:tc>
      </w:tr>
      <w:tr w14:paraId="146B83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Merge w:val="continue"/>
            <w:vAlign w:val="center"/>
          </w:tcPr>
          <w:p w14:paraId="15DF008F">
            <w:pPr>
              <w:snapToGrid w:val="0"/>
              <w:spacing w:beforeLines="20" w:afterLines="20"/>
              <w:jc w:val="center"/>
              <w:rPr>
                <w:color w:val="000000"/>
                <w:szCs w:val="18"/>
              </w:rPr>
            </w:pPr>
          </w:p>
        </w:tc>
        <w:tc>
          <w:tcPr>
            <w:tcW w:w="2070" w:type="dxa"/>
            <w:gridSpan w:val="2"/>
            <w:vAlign w:val="center"/>
          </w:tcPr>
          <w:p w14:paraId="30B7F55B">
            <w:pPr>
              <w:snapToGrid w:val="0"/>
              <w:spacing w:beforeLines="20" w:afterLines="20"/>
              <w:jc w:val="center"/>
              <w:rPr>
                <w:color w:val="000000"/>
                <w:szCs w:val="18"/>
              </w:rPr>
            </w:pPr>
          </w:p>
        </w:tc>
        <w:tc>
          <w:tcPr>
            <w:tcW w:w="1870" w:type="dxa"/>
            <w:gridSpan w:val="2"/>
            <w:vAlign w:val="center"/>
          </w:tcPr>
          <w:p w14:paraId="51A467FA">
            <w:pPr>
              <w:snapToGrid w:val="0"/>
              <w:spacing w:beforeLines="20" w:afterLines="20"/>
              <w:rPr>
                <w:color w:val="000000"/>
                <w:szCs w:val="18"/>
              </w:rPr>
            </w:pPr>
            <w:r>
              <w:rPr>
                <w:color w:val="000000"/>
                <w:szCs w:val="18"/>
              </w:rPr>
              <w:t>控制电压</w:t>
            </w:r>
          </w:p>
        </w:tc>
        <w:tc>
          <w:tcPr>
            <w:tcW w:w="851" w:type="dxa"/>
            <w:vAlign w:val="center"/>
          </w:tcPr>
          <w:p w14:paraId="4D44A75B">
            <w:pPr>
              <w:snapToGrid w:val="0"/>
              <w:spacing w:beforeLines="20" w:afterLines="20"/>
              <w:jc w:val="center"/>
              <w:rPr>
                <w:color w:val="000000"/>
                <w:szCs w:val="18"/>
              </w:rPr>
            </w:pPr>
            <w:r>
              <w:rPr>
                <w:color w:val="000000"/>
                <w:szCs w:val="18"/>
              </w:rPr>
              <w:t>V</w:t>
            </w:r>
          </w:p>
        </w:tc>
        <w:tc>
          <w:tcPr>
            <w:tcW w:w="2977" w:type="dxa"/>
            <w:vAlign w:val="center"/>
          </w:tcPr>
          <w:p w14:paraId="10C2015C">
            <w:pPr>
              <w:snapToGrid w:val="0"/>
              <w:spacing w:beforeLines="20" w:afterLines="20"/>
              <w:jc w:val="center"/>
              <w:rPr>
                <w:color w:val="000000"/>
                <w:szCs w:val="18"/>
              </w:rPr>
            </w:pPr>
            <w:r>
              <w:rPr>
                <w:rFonts w:hint="eastAsia"/>
                <w:color w:val="000000"/>
              </w:rPr>
              <w:t>—</w:t>
            </w:r>
          </w:p>
        </w:tc>
        <w:tc>
          <w:tcPr>
            <w:tcW w:w="2065" w:type="dxa"/>
            <w:vAlign w:val="center"/>
          </w:tcPr>
          <w:p w14:paraId="513E50BC">
            <w:pPr>
              <w:snapToGrid w:val="0"/>
              <w:spacing w:beforeLines="20" w:afterLines="20"/>
              <w:jc w:val="center"/>
              <w:rPr>
                <w:color w:val="000000"/>
                <w:szCs w:val="18"/>
              </w:rPr>
            </w:pPr>
          </w:p>
        </w:tc>
      </w:tr>
      <w:tr w14:paraId="3856D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Merge w:val="continue"/>
            <w:vAlign w:val="center"/>
          </w:tcPr>
          <w:p w14:paraId="17AFAD66">
            <w:pPr>
              <w:snapToGrid w:val="0"/>
              <w:spacing w:beforeLines="20" w:afterLines="20"/>
              <w:jc w:val="center"/>
              <w:rPr>
                <w:color w:val="000000"/>
                <w:szCs w:val="18"/>
              </w:rPr>
            </w:pPr>
          </w:p>
        </w:tc>
        <w:tc>
          <w:tcPr>
            <w:tcW w:w="2070" w:type="dxa"/>
            <w:gridSpan w:val="2"/>
            <w:vAlign w:val="center"/>
          </w:tcPr>
          <w:p w14:paraId="31886C03">
            <w:pPr>
              <w:snapToGrid w:val="0"/>
              <w:spacing w:beforeLines="20" w:afterLines="20"/>
              <w:jc w:val="center"/>
              <w:rPr>
                <w:color w:val="000000"/>
                <w:szCs w:val="18"/>
              </w:rPr>
            </w:pPr>
          </w:p>
        </w:tc>
        <w:tc>
          <w:tcPr>
            <w:tcW w:w="1870" w:type="dxa"/>
            <w:gridSpan w:val="2"/>
            <w:vAlign w:val="center"/>
          </w:tcPr>
          <w:p w14:paraId="3CF52C4E">
            <w:pPr>
              <w:snapToGrid w:val="0"/>
              <w:spacing w:beforeLines="20" w:afterLines="20"/>
              <w:rPr>
                <w:color w:val="000000"/>
                <w:szCs w:val="18"/>
              </w:rPr>
            </w:pPr>
            <w:r>
              <w:rPr>
                <w:color w:val="000000"/>
                <w:szCs w:val="18"/>
              </w:rPr>
              <w:t>允许电压变化范围</w:t>
            </w:r>
          </w:p>
        </w:tc>
        <w:tc>
          <w:tcPr>
            <w:tcW w:w="851" w:type="dxa"/>
            <w:vAlign w:val="center"/>
          </w:tcPr>
          <w:p w14:paraId="54768481">
            <w:pPr>
              <w:snapToGrid w:val="0"/>
              <w:spacing w:beforeLines="20" w:afterLines="20"/>
              <w:jc w:val="center"/>
              <w:rPr>
                <w:color w:val="000000"/>
                <w:szCs w:val="18"/>
              </w:rPr>
            </w:pPr>
          </w:p>
        </w:tc>
        <w:tc>
          <w:tcPr>
            <w:tcW w:w="2977" w:type="dxa"/>
            <w:vAlign w:val="center"/>
          </w:tcPr>
          <w:p w14:paraId="4A5FA2AF">
            <w:pPr>
              <w:snapToGrid w:val="0"/>
              <w:spacing w:beforeLines="20" w:afterLines="20"/>
              <w:jc w:val="center"/>
              <w:rPr>
                <w:color w:val="000000"/>
                <w:szCs w:val="18"/>
              </w:rPr>
            </w:pPr>
            <w:r>
              <w:rPr>
                <w:rFonts w:hint="eastAsia"/>
                <w:color w:val="000000"/>
              </w:rPr>
              <w:t>—</w:t>
            </w:r>
          </w:p>
        </w:tc>
        <w:tc>
          <w:tcPr>
            <w:tcW w:w="2065" w:type="dxa"/>
            <w:vAlign w:val="center"/>
          </w:tcPr>
          <w:p w14:paraId="53513F68">
            <w:pPr>
              <w:snapToGrid w:val="0"/>
              <w:spacing w:beforeLines="20" w:afterLines="20"/>
              <w:jc w:val="center"/>
              <w:rPr>
                <w:color w:val="000000"/>
                <w:szCs w:val="18"/>
              </w:rPr>
            </w:pPr>
          </w:p>
        </w:tc>
      </w:tr>
      <w:tr w14:paraId="31DC08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Merge w:val="continue"/>
            <w:vAlign w:val="center"/>
          </w:tcPr>
          <w:p w14:paraId="48221EEE">
            <w:pPr>
              <w:snapToGrid w:val="0"/>
              <w:spacing w:beforeLines="20" w:afterLines="20"/>
              <w:jc w:val="center"/>
              <w:rPr>
                <w:color w:val="000000"/>
                <w:szCs w:val="18"/>
              </w:rPr>
            </w:pPr>
          </w:p>
        </w:tc>
        <w:tc>
          <w:tcPr>
            <w:tcW w:w="2070" w:type="dxa"/>
            <w:gridSpan w:val="2"/>
            <w:vMerge w:val="restart"/>
            <w:vAlign w:val="center"/>
          </w:tcPr>
          <w:p w14:paraId="3B889D8A">
            <w:pPr>
              <w:snapToGrid w:val="0"/>
              <w:spacing w:beforeLines="20" w:afterLines="20"/>
              <w:jc w:val="center"/>
              <w:rPr>
                <w:color w:val="000000"/>
                <w:szCs w:val="18"/>
              </w:rPr>
            </w:pPr>
            <w:r>
              <w:rPr>
                <w:color w:val="000000"/>
                <w:szCs w:val="18"/>
              </w:rPr>
              <w:t>备用辅助触点</w:t>
            </w:r>
          </w:p>
        </w:tc>
        <w:tc>
          <w:tcPr>
            <w:tcW w:w="1870" w:type="dxa"/>
            <w:gridSpan w:val="2"/>
            <w:vAlign w:val="center"/>
          </w:tcPr>
          <w:p w14:paraId="47510168">
            <w:pPr>
              <w:snapToGrid w:val="0"/>
              <w:spacing w:beforeLines="20" w:afterLines="20"/>
              <w:rPr>
                <w:color w:val="000000"/>
                <w:szCs w:val="18"/>
              </w:rPr>
            </w:pPr>
            <w:r>
              <w:rPr>
                <w:color w:val="000000"/>
                <w:szCs w:val="18"/>
              </w:rPr>
              <w:t>数量</w:t>
            </w:r>
          </w:p>
        </w:tc>
        <w:tc>
          <w:tcPr>
            <w:tcW w:w="851" w:type="dxa"/>
            <w:vAlign w:val="center"/>
          </w:tcPr>
          <w:p w14:paraId="1E90D50A">
            <w:pPr>
              <w:snapToGrid w:val="0"/>
              <w:spacing w:beforeLines="20" w:afterLines="20"/>
              <w:jc w:val="center"/>
              <w:rPr>
                <w:color w:val="000000"/>
                <w:szCs w:val="18"/>
              </w:rPr>
            </w:pPr>
            <w:r>
              <w:rPr>
                <w:color w:val="000000"/>
                <w:szCs w:val="18"/>
              </w:rPr>
              <w:t>对</w:t>
            </w:r>
          </w:p>
        </w:tc>
        <w:tc>
          <w:tcPr>
            <w:tcW w:w="2977" w:type="dxa"/>
            <w:vAlign w:val="center"/>
          </w:tcPr>
          <w:p w14:paraId="3B7E459C">
            <w:pPr>
              <w:snapToGrid w:val="0"/>
              <w:spacing w:beforeLines="20" w:afterLines="20"/>
              <w:jc w:val="center"/>
              <w:rPr>
                <w:color w:val="000000"/>
                <w:szCs w:val="18"/>
              </w:rPr>
            </w:pPr>
            <w:r>
              <w:rPr>
                <w:color w:val="000000"/>
                <w:szCs w:val="18"/>
              </w:rPr>
              <w:t>5</w:t>
            </w:r>
          </w:p>
        </w:tc>
        <w:tc>
          <w:tcPr>
            <w:tcW w:w="2065" w:type="dxa"/>
            <w:vAlign w:val="center"/>
          </w:tcPr>
          <w:p w14:paraId="4DE705FA">
            <w:pPr>
              <w:snapToGrid w:val="0"/>
              <w:spacing w:beforeLines="20" w:afterLines="20"/>
              <w:jc w:val="center"/>
              <w:rPr>
                <w:color w:val="000000"/>
                <w:szCs w:val="18"/>
              </w:rPr>
            </w:pPr>
          </w:p>
        </w:tc>
      </w:tr>
      <w:tr w14:paraId="5F305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Merge w:val="continue"/>
            <w:vAlign w:val="center"/>
          </w:tcPr>
          <w:p w14:paraId="34B5C381">
            <w:pPr>
              <w:snapToGrid w:val="0"/>
              <w:spacing w:beforeLines="20" w:afterLines="20"/>
              <w:jc w:val="center"/>
              <w:rPr>
                <w:color w:val="000000"/>
                <w:szCs w:val="18"/>
              </w:rPr>
            </w:pPr>
          </w:p>
        </w:tc>
        <w:tc>
          <w:tcPr>
            <w:tcW w:w="2070" w:type="dxa"/>
            <w:gridSpan w:val="2"/>
            <w:vMerge w:val="continue"/>
            <w:vAlign w:val="center"/>
          </w:tcPr>
          <w:p w14:paraId="0DD5DDC5">
            <w:pPr>
              <w:snapToGrid w:val="0"/>
              <w:spacing w:beforeLines="20" w:afterLines="20"/>
              <w:jc w:val="center"/>
              <w:rPr>
                <w:color w:val="000000"/>
                <w:szCs w:val="18"/>
              </w:rPr>
            </w:pPr>
          </w:p>
        </w:tc>
        <w:tc>
          <w:tcPr>
            <w:tcW w:w="1870" w:type="dxa"/>
            <w:gridSpan w:val="2"/>
            <w:vAlign w:val="center"/>
          </w:tcPr>
          <w:p w14:paraId="368117ED">
            <w:pPr>
              <w:snapToGrid w:val="0"/>
              <w:spacing w:beforeLines="20" w:afterLines="20"/>
              <w:rPr>
                <w:color w:val="000000"/>
                <w:szCs w:val="18"/>
              </w:rPr>
            </w:pPr>
            <w:r>
              <w:rPr>
                <w:color w:val="000000"/>
                <w:szCs w:val="18"/>
              </w:rPr>
              <w:t>开断能力</w:t>
            </w:r>
          </w:p>
        </w:tc>
        <w:tc>
          <w:tcPr>
            <w:tcW w:w="851" w:type="dxa"/>
            <w:vAlign w:val="center"/>
          </w:tcPr>
          <w:p w14:paraId="2C2C03CB">
            <w:pPr>
              <w:snapToGrid w:val="0"/>
              <w:spacing w:beforeLines="20" w:afterLines="20"/>
              <w:jc w:val="center"/>
              <w:rPr>
                <w:color w:val="000000"/>
                <w:szCs w:val="18"/>
              </w:rPr>
            </w:pPr>
          </w:p>
        </w:tc>
        <w:tc>
          <w:tcPr>
            <w:tcW w:w="2977" w:type="dxa"/>
            <w:vAlign w:val="center"/>
          </w:tcPr>
          <w:p w14:paraId="3535CE04">
            <w:pPr>
              <w:snapToGrid w:val="0"/>
              <w:jc w:val="center"/>
              <w:rPr>
                <w:szCs w:val="18"/>
              </w:rPr>
            </w:pPr>
            <w:r>
              <w:rPr>
                <w:rFonts w:hint="eastAsia"/>
                <w:szCs w:val="18"/>
              </w:rPr>
              <w:t>DC220V、5A</w:t>
            </w:r>
          </w:p>
        </w:tc>
        <w:tc>
          <w:tcPr>
            <w:tcW w:w="2065" w:type="dxa"/>
            <w:vAlign w:val="center"/>
          </w:tcPr>
          <w:p w14:paraId="0CD806BC">
            <w:pPr>
              <w:snapToGrid w:val="0"/>
              <w:spacing w:beforeLines="20" w:afterLines="20"/>
              <w:jc w:val="center"/>
              <w:rPr>
                <w:color w:val="000000"/>
                <w:szCs w:val="18"/>
              </w:rPr>
            </w:pPr>
          </w:p>
        </w:tc>
      </w:tr>
      <w:tr w14:paraId="155F72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14:paraId="0E1938B7">
            <w:pPr>
              <w:snapToGrid w:val="0"/>
              <w:spacing w:beforeLines="20" w:afterLines="20"/>
              <w:jc w:val="center"/>
              <w:rPr>
                <w:b/>
                <w:bCs/>
                <w:szCs w:val="18"/>
              </w:rPr>
            </w:pPr>
            <w:r>
              <w:rPr>
                <w:rFonts w:hint="eastAsia"/>
                <w:b/>
                <w:bCs/>
                <w:szCs w:val="18"/>
              </w:rPr>
              <w:t>四</w:t>
            </w:r>
          </w:p>
        </w:tc>
        <w:tc>
          <w:tcPr>
            <w:tcW w:w="9833" w:type="dxa"/>
            <w:gridSpan w:val="7"/>
            <w:vAlign w:val="center"/>
          </w:tcPr>
          <w:p w14:paraId="7E5A98C8">
            <w:pPr>
              <w:snapToGrid w:val="0"/>
              <w:spacing w:beforeLines="20" w:afterLines="20"/>
              <w:rPr>
                <w:b/>
                <w:bCs/>
                <w:szCs w:val="18"/>
              </w:rPr>
            </w:pPr>
            <w:r>
              <w:rPr>
                <w:b/>
                <w:bCs/>
                <w:szCs w:val="18"/>
              </w:rPr>
              <w:t>电流互感器参数</w:t>
            </w:r>
          </w:p>
        </w:tc>
      </w:tr>
      <w:tr w14:paraId="661DF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14:paraId="3FBA5710">
            <w:pPr>
              <w:snapToGrid w:val="0"/>
              <w:spacing w:beforeLines="20" w:afterLines="20"/>
              <w:jc w:val="center"/>
              <w:rPr>
                <w:szCs w:val="18"/>
              </w:rPr>
            </w:pPr>
            <w:r>
              <w:rPr>
                <w:szCs w:val="18"/>
              </w:rPr>
              <w:t>1</w:t>
            </w:r>
          </w:p>
        </w:tc>
        <w:tc>
          <w:tcPr>
            <w:tcW w:w="3940" w:type="dxa"/>
            <w:gridSpan w:val="4"/>
            <w:vAlign w:val="center"/>
          </w:tcPr>
          <w:p w14:paraId="0E4853B8">
            <w:pPr>
              <w:snapToGrid w:val="0"/>
              <w:spacing w:beforeLines="20" w:afterLines="20"/>
              <w:rPr>
                <w:szCs w:val="18"/>
              </w:rPr>
            </w:pPr>
            <w:r>
              <w:rPr>
                <w:szCs w:val="18"/>
              </w:rPr>
              <w:t>型式或型号</w:t>
            </w:r>
          </w:p>
        </w:tc>
        <w:tc>
          <w:tcPr>
            <w:tcW w:w="851" w:type="dxa"/>
            <w:vAlign w:val="center"/>
          </w:tcPr>
          <w:p w14:paraId="7ECCBE61">
            <w:pPr>
              <w:snapToGrid w:val="0"/>
              <w:spacing w:beforeLines="20" w:afterLines="20"/>
              <w:jc w:val="center"/>
              <w:rPr>
                <w:szCs w:val="18"/>
              </w:rPr>
            </w:pPr>
          </w:p>
        </w:tc>
        <w:tc>
          <w:tcPr>
            <w:tcW w:w="2977" w:type="dxa"/>
            <w:vAlign w:val="center"/>
          </w:tcPr>
          <w:p w14:paraId="4BF8CD81">
            <w:pPr>
              <w:snapToGrid w:val="0"/>
              <w:spacing w:beforeLines="20" w:afterLines="20"/>
              <w:jc w:val="center"/>
              <w:rPr>
                <w:szCs w:val="18"/>
              </w:rPr>
            </w:pPr>
            <w:r>
              <w:rPr>
                <w:rFonts w:hint="eastAsia"/>
                <w:szCs w:val="18"/>
              </w:rPr>
              <w:t>干式、电磁式（变比和精度以施工图为准）</w:t>
            </w:r>
          </w:p>
        </w:tc>
        <w:tc>
          <w:tcPr>
            <w:tcW w:w="2065" w:type="dxa"/>
            <w:vAlign w:val="center"/>
          </w:tcPr>
          <w:p w14:paraId="674A0653">
            <w:pPr>
              <w:snapToGrid w:val="0"/>
              <w:spacing w:beforeLines="20" w:afterLines="20"/>
              <w:jc w:val="center"/>
              <w:rPr>
                <w:szCs w:val="18"/>
              </w:rPr>
            </w:pPr>
          </w:p>
        </w:tc>
      </w:tr>
      <w:tr w14:paraId="427A56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14:paraId="25EDCE17">
            <w:pPr>
              <w:snapToGrid w:val="0"/>
              <w:spacing w:beforeLines="20" w:afterLines="20"/>
              <w:jc w:val="center"/>
              <w:rPr>
                <w:szCs w:val="18"/>
              </w:rPr>
            </w:pPr>
            <w:r>
              <w:rPr>
                <w:rFonts w:hint="eastAsia"/>
                <w:szCs w:val="18"/>
              </w:rPr>
              <w:t>2</w:t>
            </w:r>
          </w:p>
        </w:tc>
        <w:tc>
          <w:tcPr>
            <w:tcW w:w="3940" w:type="dxa"/>
            <w:gridSpan w:val="4"/>
            <w:vAlign w:val="center"/>
          </w:tcPr>
          <w:p w14:paraId="772D9CC9">
            <w:pPr>
              <w:snapToGrid w:val="0"/>
              <w:spacing w:beforeLines="20" w:afterLines="20"/>
              <w:rPr>
                <w:szCs w:val="18"/>
              </w:rPr>
            </w:pPr>
            <w:r>
              <w:rPr>
                <w:rFonts w:hint="eastAsia"/>
                <w:szCs w:val="18"/>
              </w:rPr>
              <w:t>厂家</w:t>
            </w:r>
          </w:p>
        </w:tc>
        <w:tc>
          <w:tcPr>
            <w:tcW w:w="851" w:type="dxa"/>
            <w:vAlign w:val="center"/>
          </w:tcPr>
          <w:p w14:paraId="2FFBCF42">
            <w:pPr>
              <w:snapToGrid w:val="0"/>
              <w:spacing w:beforeLines="20" w:afterLines="20"/>
              <w:jc w:val="center"/>
              <w:rPr>
                <w:szCs w:val="18"/>
              </w:rPr>
            </w:pPr>
          </w:p>
        </w:tc>
        <w:tc>
          <w:tcPr>
            <w:tcW w:w="2977" w:type="dxa"/>
            <w:vAlign w:val="center"/>
          </w:tcPr>
          <w:p w14:paraId="02CE73D4">
            <w:pPr>
              <w:snapToGrid w:val="0"/>
              <w:spacing w:beforeLines="20" w:afterLines="20"/>
              <w:jc w:val="center"/>
              <w:rPr>
                <w:szCs w:val="18"/>
              </w:rPr>
            </w:pPr>
          </w:p>
        </w:tc>
        <w:tc>
          <w:tcPr>
            <w:tcW w:w="2065" w:type="dxa"/>
            <w:vAlign w:val="center"/>
          </w:tcPr>
          <w:p w14:paraId="6454E596">
            <w:pPr>
              <w:snapToGrid w:val="0"/>
              <w:spacing w:beforeLines="20" w:afterLines="20"/>
              <w:jc w:val="center"/>
              <w:rPr>
                <w:szCs w:val="18"/>
              </w:rPr>
            </w:pPr>
          </w:p>
        </w:tc>
      </w:tr>
      <w:tr w14:paraId="7DCB8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14:paraId="56D4239A">
            <w:pPr>
              <w:snapToGrid w:val="0"/>
              <w:spacing w:beforeLines="20" w:afterLines="20"/>
              <w:jc w:val="center"/>
              <w:rPr>
                <w:szCs w:val="18"/>
              </w:rPr>
            </w:pPr>
            <w:r>
              <w:rPr>
                <w:rFonts w:hint="eastAsia"/>
                <w:b/>
                <w:bCs/>
                <w:szCs w:val="18"/>
              </w:rPr>
              <w:t>五</w:t>
            </w:r>
          </w:p>
        </w:tc>
        <w:tc>
          <w:tcPr>
            <w:tcW w:w="9833" w:type="dxa"/>
            <w:gridSpan w:val="7"/>
            <w:vAlign w:val="center"/>
          </w:tcPr>
          <w:p w14:paraId="59B7241D">
            <w:pPr>
              <w:snapToGrid w:val="0"/>
              <w:spacing w:beforeLines="20" w:afterLines="20"/>
              <w:rPr>
                <w:szCs w:val="18"/>
              </w:rPr>
            </w:pPr>
            <w:r>
              <w:rPr>
                <w:b/>
                <w:bCs/>
                <w:szCs w:val="18"/>
              </w:rPr>
              <w:t>电压互感器</w:t>
            </w:r>
            <w:r>
              <w:rPr>
                <w:rFonts w:hint="eastAsia"/>
                <w:b/>
                <w:bCs/>
                <w:szCs w:val="18"/>
              </w:rPr>
              <w:t>及熔断器</w:t>
            </w:r>
            <w:r>
              <w:rPr>
                <w:b/>
                <w:bCs/>
                <w:szCs w:val="18"/>
              </w:rPr>
              <w:t>参数</w:t>
            </w:r>
          </w:p>
        </w:tc>
      </w:tr>
      <w:tr w14:paraId="1D08B9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14:paraId="12783561">
            <w:pPr>
              <w:snapToGrid w:val="0"/>
              <w:spacing w:beforeLines="20" w:afterLines="20"/>
              <w:jc w:val="center"/>
              <w:rPr>
                <w:szCs w:val="18"/>
              </w:rPr>
            </w:pPr>
            <w:r>
              <w:rPr>
                <w:szCs w:val="18"/>
              </w:rPr>
              <w:t>1</w:t>
            </w:r>
          </w:p>
        </w:tc>
        <w:tc>
          <w:tcPr>
            <w:tcW w:w="3940" w:type="dxa"/>
            <w:gridSpan w:val="4"/>
            <w:vAlign w:val="center"/>
          </w:tcPr>
          <w:p w14:paraId="4A0D293A">
            <w:pPr>
              <w:snapToGrid w:val="0"/>
              <w:spacing w:beforeLines="20" w:afterLines="20"/>
              <w:rPr>
                <w:szCs w:val="18"/>
              </w:rPr>
            </w:pPr>
            <w:r>
              <w:rPr>
                <w:szCs w:val="18"/>
              </w:rPr>
              <w:t>型式或型号</w:t>
            </w:r>
          </w:p>
        </w:tc>
        <w:tc>
          <w:tcPr>
            <w:tcW w:w="851" w:type="dxa"/>
            <w:vAlign w:val="center"/>
          </w:tcPr>
          <w:p w14:paraId="2BFC8E64">
            <w:pPr>
              <w:snapToGrid w:val="0"/>
              <w:spacing w:beforeLines="20" w:afterLines="20"/>
              <w:jc w:val="center"/>
              <w:rPr>
                <w:szCs w:val="18"/>
              </w:rPr>
            </w:pPr>
          </w:p>
        </w:tc>
        <w:tc>
          <w:tcPr>
            <w:tcW w:w="2977" w:type="dxa"/>
            <w:vAlign w:val="center"/>
          </w:tcPr>
          <w:p w14:paraId="75F10C7F">
            <w:pPr>
              <w:snapToGrid w:val="0"/>
              <w:spacing w:beforeLines="20" w:afterLines="20"/>
              <w:jc w:val="center"/>
              <w:rPr>
                <w:szCs w:val="18"/>
              </w:rPr>
            </w:pPr>
            <w:r>
              <w:rPr>
                <w:rFonts w:hint="eastAsia"/>
                <w:szCs w:val="18"/>
              </w:rPr>
              <w:t>干式、电磁式</w:t>
            </w:r>
          </w:p>
        </w:tc>
        <w:tc>
          <w:tcPr>
            <w:tcW w:w="2065" w:type="dxa"/>
            <w:vAlign w:val="center"/>
          </w:tcPr>
          <w:p w14:paraId="43D4E3CE">
            <w:pPr>
              <w:snapToGrid w:val="0"/>
              <w:spacing w:beforeLines="20" w:afterLines="20"/>
              <w:jc w:val="center"/>
              <w:rPr>
                <w:szCs w:val="18"/>
              </w:rPr>
            </w:pPr>
          </w:p>
        </w:tc>
      </w:tr>
      <w:tr w14:paraId="50F475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536" w:type="dxa"/>
            <w:vAlign w:val="center"/>
          </w:tcPr>
          <w:p w14:paraId="042EC26F">
            <w:pPr>
              <w:snapToGrid w:val="0"/>
              <w:spacing w:beforeLines="20" w:afterLines="20"/>
              <w:jc w:val="center"/>
              <w:rPr>
                <w:szCs w:val="18"/>
              </w:rPr>
            </w:pPr>
            <w:r>
              <w:rPr>
                <w:szCs w:val="18"/>
              </w:rPr>
              <w:t>2</w:t>
            </w:r>
          </w:p>
        </w:tc>
        <w:tc>
          <w:tcPr>
            <w:tcW w:w="3940" w:type="dxa"/>
            <w:gridSpan w:val="4"/>
            <w:vAlign w:val="center"/>
          </w:tcPr>
          <w:p w14:paraId="23D4713A">
            <w:pPr>
              <w:snapToGrid w:val="0"/>
              <w:spacing w:beforeLines="20" w:afterLines="20"/>
              <w:rPr>
                <w:szCs w:val="18"/>
              </w:rPr>
            </w:pPr>
            <w:r>
              <w:rPr>
                <w:szCs w:val="18"/>
              </w:rPr>
              <w:t>额定电压比</w:t>
            </w:r>
          </w:p>
        </w:tc>
        <w:tc>
          <w:tcPr>
            <w:tcW w:w="851" w:type="dxa"/>
            <w:vAlign w:val="center"/>
          </w:tcPr>
          <w:p w14:paraId="3431DB15">
            <w:pPr>
              <w:snapToGrid w:val="0"/>
              <w:spacing w:beforeLines="20" w:afterLines="20"/>
              <w:jc w:val="center"/>
              <w:rPr>
                <w:szCs w:val="18"/>
              </w:rPr>
            </w:pPr>
          </w:p>
        </w:tc>
        <w:tc>
          <w:tcPr>
            <w:tcW w:w="2977" w:type="dxa"/>
            <w:vAlign w:val="center"/>
          </w:tcPr>
          <w:p w14:paraId="28398258">
            <w:pPr>
              <w:snapToGrid w:val="0"/>
              <w:spacing w:beforeLines="20" w:afterLines="20"/>
              <w:ind w:firstLine="829" w:firstLineChars="395"/>
              <w:rPr>
                <w:sz w:val="15"/>
                <w:szCs w:val="18"/>
              </w:rPr>
            </w:pPr>
            <w:r>
              <w:rPr>
                <w:rFonts w:hint="eastAsia"/>
                <w:szCs w:val="18"/>
              </w:rPr>
              <w:t>详见附图</w:t>
            </w:r>
          </w:p>
        </w:tc>
        <w:tc>
          <w:tcPr>
            <w:tcW w:w="2065" w:type="dxa"/>
            <w:vAlign w:val="center"/>
          </w:tcPr>
          <w:p w14:paraId="140D25B9">
            <w:pPr>
              <w:pStyle w:val="10"/>
              <w:pBdr>
                <w:bottom w:val="none" w:color="auto" w:sz="0" w:space="0"/>
              </w:pBdr>
              <w:tabs>
                <w:tab w:val="clear" w:pos="4153"/>
                <w:tab w:val="clear" w:pos="8306"/>
              </w:tabs>
              <w:spacing w:beforeLines="20" w:afterLines="20"/>
              <w:jc w:val="both"/>
              <w:rPr>
                <w:sz w:val="15"/>
                <w:szCs w:val="18"/>
              </w:rPr>
            </w:pPr>
          </w:p>
        </w:tc>
      </w:tr>
      <w:tr w14:paraId="0E47BD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14:paraId="059B29F9">
            <w:pPr>
              <w:snapToGrid w:val="0"/>
              <w:spacing w:beforeLines="20" w:afterLines="20"/>
              <w:jc w:val="center"/>
              <w:rPr>
                <w:szCs w:val="18"/>
              </w:rPr>
            </w:pPr>
            <w:r>
              <w:rPr>
                <w:szCs w:val="18"/>
              </w:rPr>
              <w:t>4</w:t>
            </w:r>
          </w:p>
        </w:tc>
        <w:tc>
          <w:tcPr>
            <w:tcW w:w="3940" w:type="dxa"/>
            <w:gridSpan w:val="4"/>
            <w:vAlign w:val="center"/>
          </w:tcPr>
          <w:p w14:paraId="13830826">
            <w:pPr>
              <w:snapToGrid w:val="0"/>
              <w:spacing w:beforeLines="20" w:afterLines="20"/>
              <w:rPr>
                <w:szCs w:val="18"/>
              </w:rPr>
            </w:pPr>
            <w:r>
              <w:t>准确级</w:t>
            </w:r>
          </w:p>
        </w:tc>
        <w:tc>
          <w:tcPr>
            <w:tcW w:w="851" w:type="dxa"/>
            <w:vAlign w:val="center"/>
          </w:tcPr>
          <w:p w14:paraId="0E5434DA">
            <w:pPr>
              <w:snapToGrid w:val="0"/>
              <w:spacing w:beforeLines="20" w:afterLines="20"/>
              <w:jc w:val="center"/>
              <w:rPr>
                <w:szCs w:val="18"/>
              </w:rPr>
            </w:pPr>
          </w:p>
        </w:tc>
        <w:tc>
          <w:tcPr>
            <w:tcW w:w="2977" w:type="dxa"/>
            <w:vAlign w:val="center"/>
          </w:tcPr>
          <w:p w14:paraId="052D469C">
            <w:pPr>
              <w:snapToGrid w:val="0"/>
              <w:spacing w:beforeLines="20" w:afterLines="20"/>
              <w:jc w:val="center"/>
              <w:rPr>
                <w:szCs w:val="18"/>
              </w:rPr>
            </w:pPr>
            <w:r>
              <w:rPr>
                <w:rFonts w:hint="eastAsia"/>
                <w:szCs w:val="18"/>
              </w:rPr>
              <w:t>详见附图</w:t>
            </w:r>
          </w:p>
        </w:tc>
        <w:tc>
          <w:tcPr>
            <w:tcW w:w="2065" w:type="dxa"/>
            <w:vAlign w:val="center"/>
          </w:tcPr>
          <w:p w14:paraId="71E32B85">
            <w:pPr>
              <w:snapToGrid w:val="0"/>
              <w:spacing w:beforeLines="20" w:afterLines="20"/>
              <w:jc w:val="center"/>
              <w:rPr>
                <w:szCs w:val="18"/>
              </w:rPr>
            </w:pPr>
          </w:p>
        </w:tc>
      </w:tr>
      <w:tr w14:paraId="4A7343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14:paraId="7F2A52F8">
            <w:pPr>
              <w:snapToGrid w:val="0"/>
              <w:spacing w:beforeLines="20" w:afterLines="20"/>
              <w:jc w:val="center"/>
              <w:rPr>
                <w:szCs w:val="18"/>
              </w:rPr>
            </w:pPr>
            <w:r>
              <w:rPr>
                <w:szCs w:val="18"/>
              </w:rPr>
              <w:t>3</w:t>
            </w:r>
          </w:p>
        </w:tc>
        <w:tc>
          <w:tcPr>
            <w:tcW w:w="3940" w:type="dxa"/>
            <w:gridSpan w:val="4"/>
            <w:vAlign w:val="center"/>
          </w:tcPr>
          <w:p w14:paraId="55295493">
            <w:pPr>
              <w:snapToGrid w:val="0"/>
              <w:spacing w:beforeLines="20" w:afterLines="20"/>
            </w:pPr>
            <w:r>
              <w:t>接线级别</w:t>
            </w:r>
          </w:p>
        </w:tc>
        <w:tc>
          <w:tcPr>
            <w:tcW w:w="851" w:type="dxa"/>
            <w:vAlign w:val="center"/>
          </w:tcPr>
          <w:p w14:paraId="042EF5E9">
            <w:pPr>
              <w:snapToGrid w:val="0"/>
              <w:spacing w:beforeLines="20" w:afterLines="20"/>
              <w:jc w:val="center"/>
              <w:rPr>
                <w:szCs w:val="18"/>
              </w:rPr>
            </w:pPr>
          </w:p>
        </w:tc>
        <w:tc>
          <w:tcPr>
            <w:tcW w:w="2977" w:type="dxa"/>
            <w:vAlign w:val="center"/>
          </w:tcPr>
          <w:p w14:paraId="41A23F68">
            <w:pPr>
              <w:snapToGrid w:val="0"/>
              <w:spacing w:beforeLines="20" w:afterLines="20"/>
              <w:jc w:val="center"/>
              <w:rPr>
                <w:rFonts w:eastAsia="仿宋_GB2312"/>
              </w:rPr>
            </w:pPr>
            <w:r>
              <w:rPr>
                <w:rFonts w:hint="eastAsia"/>
                <w:szCs w:val="18"/>
              </w:rPr>
              <w:t>详见附图</w:t>
            </w:r>
          </w:p>
        </w:tc>
        <w:tc>
          <w:tcPr>
            <w:tcW w:w="2065" w:type="dxa"/>
            <w:vAlign w:val="center"/>
          </w:tcPr>
          <w:p w14:paraId="2E68027A">
            <w:pPr>
              <w:snapToGrid w:val="0"/>
              <w:spacing w:beforeLines="20" w:afterLines="20"/>
              <w:jc w:val="center"/>
              <w:rPr>
                <w:rFonts w:eastAsia="仿宋_GB2312"/>
              </w:rPr>
            </w:pPr>
          </w:p>
        </w:tc>
      </w:tr>
      <w:tr w14:paraId="3BD76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14:paraId="19AB6D0A">
            <w:pPr>
              <w:snapToGrid w:val="0"/>
              <w:spacing w:beforeLines="20" w:afterLines="20"/>
              <w:jc w:val="center"/>
              <w:rPr>
                <w:szCs w:val="18"/>
              </w:rPr>
            </w:pPr>
          </w:p>
        </w:tc>
        <w:tc>
          <w:tcPr>
            <w:tcW w:w="3940" w:type="dxa"/>
            <w:gridSpan w:val="4"/>
            <w:vAlign w:val="center"/>
          </w:tcPr>
          <w:p w14:paraId="00373EB5">
            <w:pPr>
              <w:pStyle w:val="8"/>
              <w:snapToGrid w:val="0"/>
              <w:spacing w:beforeLines="20" w:afterLines="20"/>
            </w:pPr>
            <w:r>
              <w:rPr>
                <w:rFonts w:hint="eastAsia"/>
                <w:sz w:val="21"/>
              </w:rPr>
              <w:t>额定容量</w:t>
            </w:r>
          </w:p>
        </w:tc>
        <w:tc>
          <w:tcPr>
            <w:tcW w:w="851" w:type="dxa"/>
            <w:vAlign w:val="center"/>
          </w:tcPr>
          <w:p w14:paraId="39AE121B">
            <w:pPr>
              <w:snapToGrid w:val="0"/>
              <w:spacing w:beforeLines="20" w:afterLines="20"/>
              <w:jc w:val="center"/>
              <w:rPr>
                <w:szCs w:val="18"/>
              </w:rPr>
            </w:pPr>
            <w:r>
              <w:rPr>
                <w:rFonts w:hint="eastAsia"/>
                <w:szCs w:val="18"/>
              </w:rPr>
              <w:t>VA</w:t>
            </w:r>
          </w:p>
        </w:tc>
        <w:tc>
          <w:tcPr>
            <w:tcW w:w="2977" w:type="dxa"/>
            <w:vAlign w:val="center"/>
          </w:tcPr>
          <w:p w14:paraId="0C1A80CD">
            <w:pPr>
              <w:jc w:val="center"/>
            </w:pPr>
            <w:r>
              <w:rPr>
                <w:rFonts w:hint="eastAsia"/>
                <w:szCs w:val="18"/>
              </w:rPr>
              <w:t>详见附图</w:t>
            </w:r>
          </w:p>
        </w:tc>
        <w:tc>
          <w:tcPr>
            <w:tcW w:w="2065" w:type="dxa"/>
            <w:vAlign w:val="center"/>
          </w:tcPr>
          <w:p w14:paraId="55E0EA25">
            <w:pPr>
              <w:jc w:val="center"/>
            </w:pPr>
          </w:p>
        </w:tc>
      </w:tr>
      <w:tr w14:paraId="2B61E6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14:paraId="7C826123">
            <w:pPr>
              <w:snapToGrid w:val="0"/>
              <w:spacing w:beforeLines="20" w:afterLines="20"/>
              <w:jc w:val="center"/>
              <w:rPr>
                <w:szCs w:val="18"/>
              </w:rPr>
            </w:pPr>
            <w:r>
              <w:rPr>
                <w:szCs w:val="18"/>
              </w:rPr>
              <w:t>5</w:t>
            </w:r>
          </w:p>
        </w:tc>
        <w:tc>
          <w:tcPr>
            <w:tcW w:w="3940" w:type="dxa"/>
            <w:gridSpan w:val="4"/>
            <w:vAlign w:val="center"/>
          </w:tcPr>
          <w:p w14:paraId="3CF6477B">
            <w:pPr>
              <w:snapToGrid w:val="0"/>
              <w:spacing w:beforeLines="20" w:afterLines="20"/>
              <w:rPr>
                <w:szCs w:val="18"/>
              </w:rPr>
            </w:pPr>
            <w:r>
              <w:rPr>
                <w:szCs w:val="18"/>
              </w:rPr>
              <w:t>三相不平衡度</w:t>
            </w:r>
          </w:p>
        </w:tc>
        <w:tc>
          <w:tcPr>
            <w:tcW w:w="851" w:type="dxa"/>
            <w:vAlign w:val="center"/>
          </w:tcPr>
          <w:p w14:paraId="0BC2DA88">
            <w:pPr>
              <w:snapToGrid w:val="0"/>
              <w:spacing w:beforeLines="20" w:afterLines="20"/>
              <w:jc w:val="center"/>
              <w:rPr>
                <w:szCs w:val="18"/>
              </w:rPr>
            </w:pPr>
            <w:r>
              <w:rPr>
                <w:rFonts w:hint="eastAsia"/>
                <w:szCs w:val="18"/>
              </w:rPr>
              <w:t>V</w:t>
            </w:r>
          </w:p>
        </w:tc>
        <w:tc>
          <w:tcPr>
            <w:tcW w:w="2977" w:type="dxa"/>
            <w:vAlign w:val="center"/>
          </w:tcPr>
          <w:p w14:paraId="7FA618F4">
            <w:pPr>
              <w:snapToGrid w:val="0"/>
              <w:spacing w:beforeLines="20" w:afterLines="20"/>
              <w:jc w:val="center"/>
              <w:rPr>
                <w:szCs w:val="18"/>
              </w:rPr>
            </w:pPr>
            <w:r>
              <w:rPr>
                <w:rFonts w:hint="eastAsia"/>
                <w:szCs w:val="18"/>
              </w:rPr>
              <w:t>1</w:t>
            </w:r>
          </w:p>
        </w:tc>
        <w:tc>
          <w:tcPr>
            <w:tcW w:w="2065" w:type="dxa"/>
            <w:vAlign w:val="center"/>
          </w:tcPr>
          <w:p w14:paraId="1F69D4A1">
            <w:pPr>
              <w:snapToGrid w:val="0"/>
              <w:spacing w:beforeLines="20" w:afterLines="20"/>
              <w:jc w:val="center"/>
              <w:rPr>
                <w:szCs w:val="18"/>
              </w:rPr>
            </w:pPr>
          </w:p>
        </w:tc>
      </w:tr>
      <w:tr w14:paraId="026876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14:paraId="25709591">
            <w:pPr>
              <w:snapToGrid w:val="0"/>
              <w:spacing w:beforeLines="20" w:afterLines="20"/>
              <w:jc w:val="center"/>
              <w:rPr>
                <w:szCs w:val="18"/>
              </w:rPr>
            </w:pPr>
            <w:r>
              <w:rPr>
                <w:szCs w:val="18"/>
              </w:rPr>
              <w:t>6</w:t>
            </w:r>
          </w:p>
        </w:tc>
        <w:tc>
          <w:tcPr>
            <w:tcW w:w="3940" w:type="dxa"/>
            <w:gridSpan w:val="4"/>
            <w:vAlign w:val="center"/>
          </w:tcPr>
          <w:p w14:paraId="4BD1BDC4">
            <w:pPr>
              <w:snapToGrid w:val="0"/>
              <w:spacing w:beforeLines="20" w:afterLines="20"/>
              <w:rPr>
                <w:szCs w:val="18"/>
              </w:rPr>
            </w:pPr>
            <w:r>
              <w:rPr>
                <w:szCs w:val="18"/>
              </w:rPr>
              <w:t>低压绕组1min工频耐压</w:t>
            </w:r>
          </w:p>
        </w:tc>
        <w:tc>
          <w:tcPr>
            <w:tcW w:w="851" w:type="dxa"/>
            <w:vAlign w:val="center"/>
          </w:tcPr>
          <w:p w14:paraId="690FE86A">
            <w:pPr>
              <w:snapToGrid w:val="0"/>
              <w:spacing w:beforeLines="20" w:afterLines="20"/>
              <w:jc w:val="center"/>
              <w:rPr>
                <w:szCs w:val="18"/>
              </w:rPr>
            </w:pPr>
            <w:r>
              <w:rPr>
                <w:szCs w:val="18"/>
              </w:rPr>
              <w:t>kV</w:t>
            </w:r>
          </w:p>
        </w:tc>
        <w:tc>
          <w:tcPr>
            <w:tcW w:w="2977" w:type="dxa"/>
            <w:vAlign w:val="center"/>
          </w:tcPr>
          <w:p w14:paraId="5B45BDF6">
            <w:pPr>
              <w:snapToGrid w:val="0"/>
              <w:spacing w:beforeLines="20" w:afterLines="20"/>
              <w:jc w:val="center"/>
              <w:rPr>
                <w:szCs w:val="18"/>
              </w:rPr>
            </w:pPr>
            <w:r>
              <w:rPr>
                <w:rFonts w:hint="eastAsia"/>
                <w:szCs w:val="18"/>
              </w:rPr>
              <w:t>3</w:t>
            </w:r>
          </w:p>
        </w:tc>
        <w:tc>
          <w:tcPr>
            <w:tcW w:w="2065" w:type="dxa"/>
            <w:vAlign w:val="center"/>
          </w:tcPr>
          <w:p w14:paraId="3135DD91">
            <w:pPr>
              <w:snapToGrid w:val="0"/>
              <w:spacing w:beforeLines="20" w:afterLines="20"/>
              <w:jc w:val="center"/>
              <w:rPr>
                <w:szCs w:val="18"/>
              </w:rPr>
            </w:pPr>
          </w:p>
        </w:tc>
      </w:tr>
      <w:tr w14:paraId="17355E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14:paraId="76C93BEB">
            <w:pPr>
              <w:snapToGrid w:val="0"/>
              <w:spacing w:beforeLines="20" w:afterLines="20"/>
              <w:jc w:val="center"/>
              <w:rPr>
                <w:szCs w:val="18"/>
              </w:rPr>
            </w:pPr>
            <w:r>
              <w:rPr>
                <w:szCs w:val="18"/>
              </w:rPr>
              <w:t>7</w:t>
            </w:r>
          </w:p>
        </w:tc>
        <w:tc>
          <w:tcPr>
            <w:tcW w:w="3940" w:type="dxa"/>
            <w:gridSpan w:val="4"/>
            <w:vAlign w:val="center"/>
          </w:tcPr>
          <w:p w14:paraId="354C80AB">
            <w:pPr>
              <w:snapToGrid w:val="0"/>
              <w:spacing w:beforeLines="20" w:afterLines="20"/>
              <w:rPr>
                <w:szCs w:val="18"/>
              </w:rPr>
            </w:pPr>
            <w:r>
              <w:rPr>
                <w:szCs w:val="18"/>
              </w:rPr>
              <w:t>额定电压因数</w:t>
            </w:r>
          </w:p>
        </w:tc>
        <w:tc>
          <w:tcPr>
            <w:tcW w:w="851" w:type="dxa"/>
            <w:vAlign w:val="center"/>
          </w:tcPr>
          <w:p w14:paraId="55718AE3">
            <w:pPr>
              <w:snapToGrid w:val="0"/>
              <w:spacing w:beforeLines="20" w:afterLines="20"/>
              <w:jc w:val="center"/>
              <w:rPr>
                <w:szCs w:val="18"/>
              </w:rPr>
            </w:pPr>
          </w:p>
        </w:tc>
        <w:tc>
          <w:tcPr>
            <w:tcW w:w="2977" w:type="dxa"/>
            <w:vAlign w:val="center"/>
          </w:tcPr>
          <w:p w14:paraId="6B10F1AD">
            <w:pPr>
              <w:snapToGrid w:val="0"/>
              <w:spacing w:beforeLines="20" w:afterLines="20"/>
              <w:jc w:val="center"/>
              <w:rPr>
                <w:szCs w:val="18"/>
              </w:rPr>
            </w:pPr>
            <w:r>
              <w:rPr>
                <w:rFonts w:hint="eastAsia"/>
                <w:szCs w:val="18"/>
              </w:rPr>
              <w:t>1.2倍连续，1.9倍</w:t>
            </w:r>
            <w:r>
              <w:rPr>
                <w:rFonts w:hint="eastAsia" w:ascii="宋体" w:hAnsi="宋体"/>
              </w:rPr>
              <w:t>8h</w:t>
            </w:r>
          </w:p>
        </w:tc>
        <w:tc>
          <w:tcPr>
            <w:tcW w:w="2065" w:type="dxa"/>
            <w:vAlign w:val="center"/>
          </w:tcPr>
          <w:p w14:paraId="55C67C9D">
            <w:pPr>
              <w:snapToGrid w:val="0"/>
              <w:spacing w:beforeLines="20" w:afterLines="20"/>
              <w:jc w:val="center"/>
              <w:rPr>
                <w:szCs w:val="18"/>
              </w:rPr>
            </w:pPr>
          </w:p>
        </w:tc>
      </w:tr>
      <w:tr w14:paraId="51E87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14:paraId="03907464">
            <w:pPr>
              <w:snapToGrid w:val="0"/>
              <w:spacing w:beforeLines="20" w:afterLines="20"/>
              <w:jc w:val="center"/>
              <w:rPr>
                <w:szCs w:val="18"/>
              </w:rPr>
            </w:pPr>
            <w:r>
              <w:rPr>
                <w:rFonts w:hint="eastAsia"/>
                <w:szCs w:val="18"/>
              </w:rPr>
              <w:t>8</w:t>
            </w:r>
          </w:p>
        </w:tc>
        <w:tc>
          <w:tcPr>
            <w:tcW w:w="3940" w:type="dxa"/>
            <w:gridSpan w:val="4"/>
            <w:vAlign w:val="center"/>
          </w:tcPr>
          <w:p w14:paraId="51BD9774">
            <w:pPr>
              <w:snapToGrid w:val="0"/>
              <w:spacing w:beforeLines="20" w:afterLines="20"/>
              <w:rPr>
                <w:szCs w:val="18"/>
              </w:rPr>
            </w:pPr>
            <w:r>
              <w:rPr>
                <w:rFonts w:hint="eastAsia"/>
                <w:szCs w:val="18"/>
              </w:rPr>
              <w:t>熔断器型式</w:t>
            </w:r>
          </w:p>
        </w:tc>
        <w:tc>
          <w:tcPr>
            <w:tcW w:w="851" w:type="dxa"/>
            <w:vAlign w:val="center"/>
          </w:tcPr>
          <w:p w14:paraId="084748B7">
            <w:pPr>
              <w:snapToGrid w:val="0"/>
              <w:spacing w:beforeLines="20" w:afterLines="20"/>
              <w:jc w:val="center"/>
              <w:rPr>
                <w:szCs w:val="18"/>
              </w:rPr>
            </w:pPr>
          </w:p>
        </w:tc>
        <w:tc>
          <w:tcPr>
            <w:tcW w:w="2977" w:type="dxa"/>
            <w:vAlign w:val="center"/>
          </w:tcPr>
          <w:p w14:paraId="6CB6B476">
            <w:pPr>
              <w:jc w:val="center"/>
            </w:pPr>
            <w:r>
              <w:rPr>
                <w:rFonts w:hint="eastAsia"/>
                <w:szCs w:val="18"/>
              </w:rPr>
              <w:t>限流型</w:t>
            </w:r>
          </w:p>
        </w:tc>
        <w:tc>
          <w:tcPr>
            <w:tcW w:w="2065" w:type="dxa"/>
            <w:vAlign w:val="center"/>
          </w:tcPr>
          <w:p w14:paraId="62A34F21">
            <w:pPr>
              <w:jc w:val="center"/>
            </w:pPr>
          </w:p>
        </w:tc>
      </w:tr>
      <w:tr w14:paraId="66B49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14:paraId="14949A21">
            <w:pPr>
              <w:snapToGrid w:val="0"/>
              <w:spacing w:beforeLines="20" w:afterLines="20"/>
              <w:jc w:val="center"/>
              <w:rPr>
                <w:szCs w:val="18"/>
              </w:rPr>
            </w:pPr>
            <w:r>
              <w:rPr>
                <w:rFonts w:hint="eastAsia"/>
                <w:szCs w:val="18"/>
              </w:rPr>
              <w:t>9</w:t>
            </w:r>
          </w:p>
        </w:tc>
        <w:tc>
          <w:tcPr>
            <w:tcW w:w="3940" w:type="dxa"/>
            <w:gridSpan w:val="4"/>
            <w:vAlign w:val="center"/>
          </w:tcPr>
          <w:p w14:paraId="27BFDE1D">
            <w:pPr>
              <w:snapToGrid w:val="0"/>
              <w:spacing w:beforeLines="20" w:afterLines="20"/>
              <w:rPr>
                <w:szCs w:val="18"/>
              </w:rPr>
            </w:pPr>
            <w:r>
              <w:rPr>
                <w:rFonts w:hint="eastAsia"/>
                <w:szCs w:val="18"/>
              </w:rPr>
              <w:t>熔断器的额定电流</w:t>
            </w:r>
          </w:p>
        </w:tc>
        <w:tc>
          <w:tcPr>
            <w:tcW w:w="851" w:type="dxa"/>
            <w:vAlign w:val="center"/>
          </w:tcPr>
          <w:p w14:paraId="050E7CBD">
            <w:pPr>
              <w:snapToGrid w:val="0"/>
              <w:spacing w:beforeLines="20" w:afterLines="20"/>
              <w:ind w:firstLine="105" w:firstLineChars="50"/>
              <w:rPr>
                <w:szCs w:val="18"/>
              </w:rPr>
            </w:pPr>
            <w:r>
              <w:rPr>
                <w:rFonts w:hint="eastAsia"/>
                <w:szCs w:val="18"/>
              </w:rPr>
              <w:t>A</w:t>
            </w:r>
          </w:p>
        </w:tc>
        <w:tc>
          <w:tcPr>
            <w:tcW w:w="2977" w:type="dxa"/>
            <w:vAlign w:val="center"/>
          </w:tcPr>
          <w:p w14:paraId="5F9B84D3">
            <w:pPr>
              <w:jc w:val="center"/>
            </w:pPr>
            <w:r>
              <w:rPr>
                <w:rFonts w:hint="eastAsia"/>
                <w:szCs w:val="18"/>
              </w:rPr>
              <w:t>0.5</w:t>
            </w:r>
          </w:p>
        </w:tc>
        <w:tc>
          <w:tcPr>
            <w:tcW w:w="2065" w:type="dxa"/>
            <w:vAlign w:val="center"/>
          </w:tcPr>
          <w:p w14:paraId="16CE7B68">
            <w:pPr>
              <w:jc w:val="center"/>
            </w:pPr>
          </w:p>
        </w:tc>
      </w:tr>
      <w:tr w14:paraId="10C633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98" w:hRule="atLeast"/>
          <w:jc w:val="center"/>
        </w:trPr>
        <w:tc>
          <w:tcPr>
            <w:tcW w:w="536" w:type="dxa"/>
            <w:vAlign w:val="center"/>
          </w:tcPr>
          <w:p w14:paraId="73E4EF78">
            <w:pPr>
              <w:snapToGrid w:val="0"/>
              <w:spacing w:beforeLines="20" w:afterLines="20"/>
              <w:jc w:val="center"/>
              <w:rPr>
                <w:szCs w:val="18"/>
              </w:rPr>
            </w:pPr>
            <w:r>
              <w:rPr>
                <w:rFonts w:hint="eastAsia"/>
                <w:szCs w:val="18"/>
              </w:rPr>
              <w:t>10</w:t>
            </w:r>
          </w:p>
        </w:tc>
        <w:tc>
          <w:tcPr>
            <w:tcW w:w="3940" w:type="dxa"/>
            <w:gridSpan w:val="4"/>
            <w:vAlign w:val="center"/>
          </w:tcPr>
          <w:p w14:paraId="2C34F0A6">
            <w:pPr>
              <w:snapToGrid w:val="0"/>
              <w:spacing w:beforeLines="20" w:afterLines="20"/>
              <w:rPr>
                <w:szCs w:val="18"/>
              </w:rPr>
            </w:pPr>
            <w:r>
              <w:rPr>
                <w:rFonts w:hint="eastAsia"/>
                <w:szCs w:val="18"/>
              </w:rPr>
              <w:t>熔断器的额定短路开断电流</w:t>
            </w:r>
          </w:p>
        </w:tc>
        <w:tc>
          <w:tcPr>
            <w:tcW w:w="851" w:type="dxa"/>
            <w:vAlign w:val="center"/>
          </w:tcPr>
          <w:p w14:paraId="09E18667">
            <w:pPr>
              <w:snapToGrid w:val="0"/>
              <w:spacing w:beforeLines="20" w:afterLines="20"/>
              <w:ind w:firstLine="105" w:firstLineChars="50"/>
              <w:rPr>
                <w:szCs w:val="18"/>
              </w:rPr>
            </w:pPr>
            <w:r>
              <w:rPr>
                <w:rFonts w:hint="eastAsia"/>
                <w:szCs w:val="18"/>
              </w:rPr>
              <w:t>kA</w:t>
            </w:r>
          </w:p>
        </w:tc>
        <w:tc>
          <w:tcPr>
            <w:tcW w:w="2977" w:type="dxa"/>
            <w:vAlign w:val="center"/>
          </w:tcPr>
          <w:p w14:paraId="4C50CDDE">
            <w:pPr>
              <w:jc w:val="center"/>
            </w:pPr>
            <w:r>
              <w:rPr>
                <w:rFonts w:hint="eastAsia"/>
                <w:szCs w:val="18"/>
              </w:rPr>
              <w:t>≥31.5</w:t>
            </w:r>
          </w:p>
        </w:tc>
        <w:tc>
          <w:tcPr>
            <w:tcW w:w="2065" w:type="dxa"/>
            <w:vAlign w:val="center"/>
          </w:tcPr>
          <w:p w14:paraId="0528915B">
            <w:pPr>
              <w:jc w:val="center"/>
            </w:pPr>
          </w:p>
        </w:tc>
      </w:tr>
      <w:tr w14:paraId="25E153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14:paraId="4E6EA5F3">
            <w:pPr>
              <w:snapToGrid w:val="0"/>
              <w:spacing w:beforeLines="20" w:afterLines="20"/>
              <w:jc w:val="center"/>
              <w:rPr>
                <w:b/>
                <w:bCs/>
                <w:szCs w:val="18"/>
              </w:rPr>
            </w:pPr>
            <w:r>
              <w:rPr>
                <w:rFonts w:hint="eastAsia"/>
                <w:b/>
                <w:bCs/>
                <w:szCs w:val="18"/>
              </w:rPr>
              <w:t>六</w:t>
            </w:r>
          </w:p>
        </w:tc>
        <w:tc>
          <w:tcPr>
            <w:tcW w:w="9833" w:type="dxa"/>
            <w:gridSpan w:val="7"/>
            <w:vAlign w:val="center"/>
          </w:tcPr>
          <w:p w14:paraId="1D16F85B">
            <w:pPr>
              <w:snapToGrid w:val="0"/>
              <w:spacing w:beforeLines="20" w:afterLines="20"/>
              <w:rPr>
                <w:b/>
                <w:bCs/>
                <w:szCs w:val="18"/>
              </w:rPr>
            </w:pPr>
            <w:r>
              <w:rPr>
                <w:rFonts w:hint="eastAsia"/>
                <w:b/>
                <w:bCs/>
                <w:szCs w:val="18"/>
              </w:rPr>
              <w:t>避雷器器</w:t>
            </w:r>
            <w:r>
              <w:rPr>
                <w:b/>
                <w:bCs/>
                <w:szCs w:val="18"/>
              </w:rPr>
              <w:t>参数</w:t>
            </w:r>
          </w:p>
        </w:tc>
      </w:tr>
      <w:tr w14:paraId="465B88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14:paraId="23F962E4">
            <w:pPr>
              <w:snapToGrid w:val="0"/>
              <w:spacing w:beforeLines="20" w:afterLines="20"/>
              <w:jc w:val="center"/>
              <w:rPr>
                <w:szCs w:val="18"/>
              </w:rPr>
            </w:pPr>
            <w:r>
              <w:rPr>
                <w:szCs w:val="18"/>
              </w:rPr>
              <w:t>1</w:t>
            </w:r>
          </w:p>
        </w:tc>
        <w:tc>
          <w:tcPr>
            <w:tcW w:w="3940" w:type="dxa"/>
            <w:gridSpan w:val="4"/>
            <w:vAlign w:val="center"/>
          </w:tcPr>
          <w:p w14:paraId="1A8BC5C6">
            <w:pPr>
              <w:snapToGrid w:val="0"/>
              <w:spacing w:beforeLines="20" w:afterLines="20"/>
              <w:rPr>
                <w:szCs w:val="18"/>
              </w:rPr>
            </w:pPr>
            <w:r>
              <w:rPr>
                <w:rFonts w:hint="eastAsia"/>
                <w:szCs w:val="18"/>
              </w:rPr>
              <w:t>厂家</w:t>
            </w:r>
          </w:p>
        </w:tc>
        <w:tc>
          <w:tcPr>
            <w:tcW w:w="851" w:type="dxa"/>
            <w:vAlign w:val="center"/>
          </w:tcPr>
          <w:p w14:paraId="69F8281A">
            <w:pPr>
              <w:snapToGrid w:val="0"/>
              <w:spacing w:beforeLines="20" w:afterLines="20"/>
              <w:jc w:val="center"/>
              <w:rPr>
                <w:szCs w:val="18"/>
              </w:rPr>
            </w:pPr>
          </w:p>
        </w:tc>
        <w:tc>
          <w:tcPr>
            <w:tcW w:w="2977" w:type="dxa"/>
            <w:vAlign w:val="center"/>
          </w:tcPr>
          <w:p w14:paraId="544912F2">
            <w:pPr>
              <w:pStyle w:val="10"/>
              <w:pBdr>
                <w:bottom w:val="none" w:color="auto" w:sz="0" w:space="0"/>
              </w:pBdr>
              <w:tabs>
                <w:tab w:val="left" w:pos="420"/>
              </w:tabs>
              <w:jc w:val="both"/>
              <w:rPr>
                <w:rFonts w:ascii="宋体" w:hAnsi="宋体"/>
                <w:sz w:val="21"/>
              </w:rPr>
            </w:pPr>
          </w:p>
        </w:tc>
        <w:tc>
          <w:tcPr>
            <w:tcW w:w="2065" w:type="dxa"/>
            <w:vAlign w:val="center"/>
          </w:tcPr>
          <w:p w14:paraId="710F5935">
            <w:pPr>
              <w:snapToGrid w:val="0"/>
              <w:spacing w:beforeLines="20" w:afterLines="20"/>
              <w:jc w:val="center"/>
              <w:rPr>
                <w:szCs w:val="18"/>
              </w:rPr>
            </w:pPr>
          </w:p>
        </w:tc>
      </w:tr>
      <w:tr w14:paraId="7D36C5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14:paraId="1229835D">
            <w:pPr>
              <w:snapToGrid w:val="0"/>
              <w:spacing w:beforeLines="20" w:afterLines="20"/>
              <w:jc w:val="center"/>
              <w:rPr>
                <w:szCs w:val="18"/>
              </w:rPr>
            </w:pPr>
            <w:r>
              <w:rPr>
                <w:szCs w:val="18"/>
              </w:rPr>
              <w:t>2</w:t>
            </w:r>
          </w:p>
        </w:tc>
        <w:tc>
          <w:tcPr>
            <w:tcW w:w="3940" w:type="dxa"/>
            <w:gridSpan w:val="4"/>
            <w:vAlign w:val="center"/>
          </w:tcPr>
          <w:p w14:paraId="57364F6F">
            <w:pPr>
              <w:snapToGrid w:val="0"/>
              <w:spacing w:beforeLines="20" w:afterLines="20"/>
              <w:rPr>
                <w:szCs w:val="18"/>
              </w:rPr>
            </w:pPr>
            <w:r>
              <w:rPr>
                <w:szCs w:val="18"/>
              </w:rPr>
              <w:t>额定电压</w:t>
            </w:r>
          </w:p>
        </w:tc>
        <w:tc>
          <w:tcPr>
            <w:tcW w:w="851" w:type="dxa"/>
            <w:vAlign w:val="center"/>
          </w:tcPr>
          <w:p w14:paraId="5615D897">
            <w:pPr>
              <w:snapToGrid w:val="0"/>
              <w:spacing w:beforeLines="20" w:afterLines="20"/>
              <w:rPr>
                <w:szCs w:val="18"/>
              </w:rPr>
            </w:pPr>
            <w:r>
              <w:rPr>
                <w:szCs w:val="18"/>
              </w:rPr>
              <w:t>kV</w:t>
            </w:r>
          </w:p>
        </w:tc>
        <w:tc>
          <w:tcPr>
            <w:tcW w:w="2977" w:type="dxa"/>
            <w:vAlign w:val="center"/>
          </w:tcPr>
          <w:p w14:paraId="7AA56D27">
            <w:pPr>
              <w:snapToGrid w:val="0"/>
              <w:spacing w:beforeLines="20" w:afterLines="20"/>
              <w:jc w:val="center"/>
              <w:rPr>
                <w:sz w:val="18"/>
                <w:szCs w:val="18"/>
              </w:rPr>
            </w:pPr>
            <w:r>
              <w:rPr>
                <w:rFonts w:hint="eastAsia"/>
                <w:sz w:val="18"/>
                <w:szCs w:val="18"/>
              </w:rPr>
              <w:t>51</w:t>
            </w:r>
          </w:p>
        </w:tc>
        <w:tc>
          <w:tcPr>
            <w:tcW w:w="2065" w:type="dxa"/>
            <w:vAlign w:val="center"/>
          </w:tcPr>
          <w:p w14:paraId="153AE5AD">
            <w:pPr>
              <w:snapToGrid w:val="0"/>
              <w:spacing w:beforeLines="20" w:afterLines="20"/>
              <w:jc w:val="center"/>
              <w:rPr>
                <w:sz w:val="18"/>
                <w:szCs w:val="18"/>
              </w:rPr>
            </w:pPr>
          </w:p>
        </w:tc>
      </w:tr>
      <w:tr w14:paraId="38837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14:paraId="24ADE06F">
            <w:pPr>
              <w:snapToGrid w:val="0"/>
              <w:spacing w:beforeLines="20" w:afterLines="20"/>
              <w:jc w:val="center"/>
              <w:rPr>
                <w:szCs w:val="18"/>
              </w:rPr>
            </w:pPr>
            <w:r>
              <w:rPr>
                <w:szCs w:val="18"/>
              </w:rPr>
              <w:t>3</w:t>
            </w:r>
          </w:p>
        </w:tc>
        <w:tc>
          <w:tcPr>
            <w:tcW w:w="3940" w:type="dxa"/>
            <w:gridSpan w:val="4"/>
            <w:vAlign w:val="center"/>
          </w:tcPr>
          <w:p w14:paraId="7901D3A1">
            <w:pPr>
              <w:snapToGrid w:val="0"/>
              <w:spacing w:beforeLines="20" w:afterLines="20"/>
              <w:rPr>
                <w:szCs w:val="18"/>
              </w:rPr>
            </w:pPr>
            <w:r>
              <w:rPr>
                <w:szCs w:val="18"/>
              </w:rPr>
              <w:t>持续运行电压</w:t>
            </w:r>
          </w:p>
        </w:tc>
        <w:tc>
          <w:tcPr>
            <w:tcW w:w="851" w:type="dxa"/>
            <w:vAlign w:val="center"/>
          </w:tcPr>
          <w:p w14:paraId="00439CB9">
            <w:pPr>
              <w:snapToGrid w:val="0"/>
              <w:spacing w:beforeLines="20" w:afterLines="20"/>
              <w:rPr>
                <w:szCs w:val="18"/>
              </w:rPr>
            </w:pPr>
            <w:r>
              <w:rPr>
                <w:szCs w:val="18"/>
              </w:rPr>
              <w:t>kV</w:t>
            </w:r>
          </w:p>
        </w:tc>
        <w:tc>
          <w:tcPr>
            <w:tcW w:w="2977" w:type="dxa"/>
            <w:vAlign w:val="center"/>
          </w:tcPr>
          <w:p w14:paraId="0FAE2041">
            <w:pPr>
              <w:snapToGrid w:val="0"/>
              <w:spacing w:beforeLines="20" w:afterLines="20"/>
              <w:jc w:val="center"/>
              <w:rPr>
                <w:rFonts w:ascii="宋体" w:hAnsi="宋体"/>
              </w:rPr>
            </w:pPr>
            <w:r>
              <w:rPr>
                <w:rFonts w:hint="eastAsia" w:ascii="宋体" w:hAnsi="宋体"/>
              </w:rPr>
              <w:t>40.8</w:t>
            </w:r>
          </w:p>
        </w:tc>
        <w:tc>
          <w:tcPr>
            <w:tcW w:w="2065" w:type="dxa"/>
            <w:vAlign w:val="center"/>
          </w:tcPr>
          <w:p w14:paraId="5442DE23">
            <w:pPr>
              <w:snapToGrid w:val="0"/>
              <w:spacing w:beforeLines="20" w:afterLines="20"/>
              <w:jc w:val="center"/>
              <w:rPr>
                <w:rFonts w:ascii="宋体" w:hAnsi="宋体"/>
              </w:rPr>
            </w:pPr>
          </w:p>
        </w:tc>
      </w:tr>
      <w:tr w14:paraId="120BA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14:paraId="3A329372">
            <w:pPr>
              <w:snapToGrid w:val="0"/>
              <w:spacing w:beforeLines="20" w:afterLines="20"/>
              <w:jc w:val="center"/>
              <w:rPr>
                <w:szCs w:val="18"/>
              </w:rPr>
            </w:pPr>
            <w:r>
              <w:rPr>
                <w:szCs w:val="18"/>
              </w:rPr>
              <w:t>4</w:t>
            </w:r>
          </w:p>
        </w:tc>
        <w:tc>
          <w:tcPr>
            <w:tcW w:w="3940" w:type="dxa"/>
            <w:gridSpan w:val="4"/>
            <w:vAlign w:val="center"/>
          </w:tcPr>
          <w:p w14:paraId="6FDC6EBC">
            <w:pPr>
              <w:snapToGrid w:val="0"/>
              <w:spacing w:beforeLines="20" w:afterLines="20"/>
              <w:rPr>
                <w:szCs w:val="18"/>
              </w:rPr>
            </w:pPr>
            <w:r>
              <w:rPr>
                <w:szCs w:val="18"/>
              </w:rPr>
              <w:t>标称放电电流</w:t>
            </w:r>
          </w:p>
        </w:tc>
        <w:tc>
          <w:tcPr>
            <w:tcW w:w="851" w:type="dxa"/>
            <w:vAlign w:val="center"/>
          </w:tcPr>
          <w:p w14:paraId="6E6435E6">
            <w:pPr>
              <w:snapToGrid w:val="0"/>
              <w:spacing w:beforeLines="20" w:afterLines="20"/>
              <w:rPr>
                <w:szCs w:val="18"/>
              </w:rPr>
            </w:pPr>
            <w:r>
              <w:rPr>
                <w:szCs w:val="18"/>
              </w:rPr>
              <w:t>kA</w:t>
            </w:r>
          </w:p>
        </w:tc>
        <w:tc>
          <w:tcPr>
            <w:tcW w:w="2977" w:type="dxa"/>
            <w:vAlign w:val="center"/>
          </w:tcPr>
          <w:p w14:paraId="2E190DE6">
            <w:pPr>
              <w:snapToGrid w:val="0"/>
              <w:spacing w:beforeLines="20" w:afterLines="20"/>
              <w:jc w:val="center"/>
              <w:rPr>
                <w:rFonts w:ascii="宋体" w:hAnsi="宋体"/>
              </w:rPr>
            </w:pPr>
            <w:r>
              <w:rPr>
                <w:rFonts w:hint="eastAsia" w:ascii="宋体" w:hAnsi="宋体"/>
              </w:rPr>
              <w:t>5（峰值）</w:t>
            </w:r>
          </w:p>
        </w:tc>
        <w:tc>
          <w:tcPr>
            <w:tcW w:w="2065" w:type="dxa"/>
            <w:vAlign w:val="center"/>
          </w:tcPr>
          <w:p w14:paraId="7A15096A">
            <w:pPr>
              <w:snapToGrid w:val="0"/>
              <w:spacing w:beforeLines="20" w:afterLines="20"/>
              <w:jc w:val="center"/>
              <w:rPr>
                <w:rFonts w:ascii="宋体" w:hAnsi="宋体"/>
              </w:rPr>
            </w:pPr>
          </w:p>
        </w:tc>
      </w:tr>
      <w:tr w14:paraId="3952FD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14:paraId="4BBD3853">
            <w:pPr>
              <w:snapToGrid w:val="0"/>
              <w:spacing w:beforeLines="20" w:afterLines="20"/>
              <w:jc w:val="center"/>
              <w:rPr>
                <w:szCs w:val="18"/>
              </w:rPr>
            </w:pPr>
            <w:r>
              <w:rPr>
                <w:szCs w:val="18"/>
              </w:rPr>
              <w:t>5</w:t>
            </w:r>
          </w:p>
        </w:tc>
        <w:tc>
          <w:tcPr>
            <w:tcW w:w="3940" w:type="dxa"/>
            <w:gridSpan w:val="4"/>
            <w:vAlign w:val="center"/>
          </w:tcPr>
          <w:p w14:paraId="250E4078">
            <w:pPr>
              <w:snapToGrid w:val="0"/>
              <w:spacing w:beforeLines="20" w:afterLines="20"/>
              <w:rPr>
                <w:rFonts w:ascii="宋体" w:hAnsi="宋体"/>
              </w:rPr>
            </w:pPr>
            <w:r>
              <w:rPr>
                <w:rFonts w:hint="eastAsia" w:ascii="宋体" w:hAnsi="宋体"/>
              </w:rPr>
              <w:t>陡波冲击电流下残压峰值（5kA，1/3μs）</w:t>
            </w:r>
          </w:p>
        </w:tc>
        <w:tc>
          <w:tcPr>
            <w:tcW w:w="851" w:type="dxa"/>
            <w:vAlign w:val="center"/>
          </w:tcPr>
          <w:p w14:paraId="6815367C">
            <w:pPr>
              <w:snapToGrid w:val="0"/>
              <w:spacing w:beforeLines="20" w:afterLines="20"/>
              <w:rPr>
                <w:szCs w:val="18"/>
              </w:rPr>
            </w:pPr>
            <w:r>
              <w:rPr>
                <w:szCs w:val="18"/>
              </w:rPr>
              <w:t>kV</w:t>
            </w:r>
          </w:p>
        </w:tc>
        <w:tc>
          <w:tcPr>
            <w:tcW w:w="2977" w:type="dxa"/>
            <w:vAlign w:val="center"/>
          </w:tcPr>
          <w:p w14:paraId="575CFB87">
            <w:pPr>
              <w:snapToGrid w:val="0"/>
              <w:spacing w:beforeLines="20" w:afterLines="20"/>
              <w:jc w:val="center"/>
              <w:rPr>
                <w:rFonts w:ascii="宋体" w:hAnsi="宋体"/>
              </w:rPr>
            </w:pPr>
            <w:r>
              <w:rPr>
                <w:rFonts w:hint="eastAsia" w:ascii="宋体" w:hAnsi="宋体"/>
              </w:rPr>
              <w:t>≤154</w:t>
            </w:r>
          </w:p>
        </w:tc>
        <w:tc>
          <w:tcPr>
            <w:tcW w:w="2065" w:type="dxa"/>
            <w:vAlign w:val="center"/>
          </w:tcPr>
          <w:p w14:paraId="6F99BB6F">
            <w:pPr>
              <w:snapToGrid w:val="0"/>
              <w:spacing w:beforeLines="20" w:afterLines="20"/>
              <w:jc w:val="center"/>
              <w:rPr>
                <w:rFonts w:ascii="宋体" w:hAnsi="宋体"/>
              </w:rPr>
            </w:pPr>
          </w:p>
        </w:tc>
      </w:tr>
      <w:tr w14:paraId="06499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14:paraId="529751C1">
            <w:pPr>
              <w:snapToGrid w:val="0"/>
              <w:spacing w:beforeLines="20" w:afterLines="20"/>
              <w:jc w:val="center"/>
              <w:rPr>
                <w:szCs w:val="18"/>
              </w:rPr>
            </w:pPr>
            <w:r>
              <w:rPr>
                <w:szCs w:val="18"/>
              </w:rPr>
              <w:t>6</w:t>
            </w:r>
          </w:p>
        </w:tc>
        <w:tc>
          <w:tcPr>
            <w:tcW w:w="3940" w:type="dxa"/>
            <w:gridSpan w:val="4"/>
            <w:vAlign w:val="center"/>
          </w:tcPr>
          <w:p w14:paraId="0A64C52F">
            <w:pPr>
              <w:pStyle w:val="9"/>
              <w:spacing w:beforeLines="20" w:afterLines="20"/>
              <w:rPr>
                <w:rFonts w:ascii="宋体" w:hAnsi="宋体"/>
                <w:sz w:val="21"/>
              </w:rPr>
            </w:pPr>
            <w:r>
              <w:rPr>
                <w:rFonts w:hint="eastAsia" w:ascii="宋体" w:hAnsi="宋体"/>
                <w:sz w:val="21"/>
              </w:rPr>
              <w:t>雷电冲击电流下残压峰值（</w:t>
            </w:r>
            <w:r>
              <w:rPr>
                <w:rFonts w:hint="eastAsia" w:ascii="宋体" w:hAnsi="宋体"/>
              </w:rPr>
              <w:t>5kA，</w:t>
            </w:r>
            <w:r>
              <w:rPr>
                <w:rFonts w:hint="eastAsia" w:ascii="宋体" w:hAnsi="宋体"/>
                <w:sz w:val="21"/>
              </w:rPr>
              <w:t>8/20μs）</w:t>
            </w:r>
          </w:p>
        </w:tc>
        <w:tc>
          <w:tcPr>
            <w:tcW w:w="851" w:type="dxa"/>
            <w:vAlign w:val="center"/>
          </w:tcPr>
          <w:p w14:paraId="24AE5C88">
            <w:pPr>
              <w:snapToGrid w:val="0"/>
              <w:spacing w:beforeLines="20" w:afterLines="20"/>
              <w:rPr>
                <w:szCs w:val="18"/>
              </w:rPr>
            </w:pPr>
            <w:r>
              <w:rPr>
                <w:szCs w:val="18"/>
              </w:rPr>
              <w:t>kV</w:t>
            </w:r>
          </w:p>
        </w:tc>
        <w:tc>
          <w:tcPr>
            <w:tcW w:w="2977" w:type="dxa"/>
            <w:vAlign w:val="center"/>
          </w:tcPr>
          <w:p w14:paraId="32F2503C">
            <w:pPr>
              <w:snapToGrid w:val="0"/>
              <w:spacing w:beforeLines="20" w:afterLines="20"/>
              <w:jc w:val="center"/>
              <w:rPr>
                <w:rFonts w:ascii="宋体" w:hAnsi="宋体"/>
              </w:rPr>
            </w:pPr>
            <w:r>
              <w:rPr>
                <w:rFonts w:hint="eastAsia" w:ascii="宋体" w:hAnsi="宋体"/>
              </w:rPr>
              <w:t>≤134</w:t>
            </w:r>
          </w:p>
        </w:tc>
        <w:tc>
          <w:tcPr>
            <w:tcW w:w="2065" w:type="dxa"/>
            <w:vAlign w:val="center"/>
          </w:tcPr>
          <w:p w14:paraId="434727C0">
            <w:pPr>
              <w:snapToGrid w:val="0"/>
              <w:spacing w:beforeLines="20" w:afterLines="20"/>
              <w:jc w:val="center"/>
              <w:rPr>
                <w:rFonts w:ascii="宋体" w:hAnsi="宋体"/>
              </w:rPr>
            </w:pPr>
          </w:p>
        </w:tc>
      </w:tr>
      <w:tr w14:paraId="5BA073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14:paraId="6676E1E1">
            <w:pPr>
              <w:snapToGrid w:val="0"/>
              <w:spacing w:beforeLines="20" w:afterLines="20"/>
              <w:jc w:val="center"/>
              <w:rPr>
                <w:szCs w:val="18"/>
              </w:rPr>
            </w:pPr>
            <w:r>
              <w:rPr>
                <w:szCs w:val="18"/>
              </w:rPr>
              <w:t>7</w:t>
            </w:r>
          </w:p>
        </w:tc>
        <w:tc>
          <w:tcPr>
            <w:tcW w:w="3940" w:type="dxa"/>
            <w:gridSpan w:val="4"/>
            <w:vAlign w:val="center"/>
          </w:tcPr>
          <w:p w14:paraId="673E5D18">
            <w:pPr>
              <w:snapToGrid w:val="0"/>
              <w:spacing w:beforeLines="20" w:afterLines="20"/>
              <w:rPr>
                <w:rFonts w:ascii="宋体" w:hAnsi="宋体"/>
              </w:rPr>
            </w:pPr>
            <w:r>
              <w:rPr>
                <w:rFonts w:hint="eastAsia" w:ascii="宋体" w:hAnsi="宋体"/>
              </w:rPr>
              <w:t>操作冲击电流下残压峰值（250A，30/60μs）</w:t>
            </w:r>
          </w:p>
        </w:tc>
        <w:tc>
          <w:tcPr>
            <w:tcW w:w="851" w:type="dxa"/>
            <w:vAlign w:val="center"/>
          </w:tcPr>
          <w:p w14:paraId="7F1BC6F2">
            <w:pPr>
              <w:snapToGrid w:val="0"/>
              <w:spacing w:beforeLines="20" w:afterLines="20"/>
              <w:rPr>
                <w:szCs w:val="18"/>
              </w:rPr>
            </w:pPr>
            <w:r>
              <w:rPr>
                <w:szCs w:val="18"/>
              </w:rPr>
              <w:t>kV</w:t>
            </w:r>
          </w:p>
        </w:tc>
        <w:tc>
          <w:tcPr>
            <w:tcW w:w="2977" w:type="dxa"/>
            <w:vAlign w:val="center"/>
          </w:tcPr>
          <w:p w14:paraId="0F5F66B0">
            <w:pPr>
              <w:snapToGrid w:val="0"/>
              <w:spacing w:beforeLines="20" w:afterLines="20"/>
              <w:jc w:val="center"/>
              <w:rPr>
                <w:rFonts w:ascii="宋体" w:hAnsi="宋体"/>
              </w:rPr>
            </w:pPr>
            <w:r>
              <w:rPr>
                <w:rFonts w:hint="eastAsia" w:ascii="宋体" w:hAnsi="宋体"/>
              </w:rPr>
              <w:t>≤114</w:t>
            </w:r>
          </w:p>
        </w:tc>
        <w:tc>
          <w:tcPr>
            <w:tcW w:w="2065" w:type="dxa"/>
            <w:vAlign w:val="center"/>
          </w:tcPr>
          <w:p w14:paraId="40AB464C">
            <w:pPr>
              <w:snapToGrid w:val="0"/>
              <w:spacing w:beforeLines="20" w:afterLines="20"/>
              <w:jc w:val="center"/>
              <w:rPr>
                <w:rFonts w:ascii="宋体" w:hAnsi="宋体"/>
              </w:rPr>
            </w:pPr>
          </w:p>
        </w:tc>
      </w:tr>
      <w:tr w14:paraId="10493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 w:hRule="atLeast"/>
          <w:jc w:val="center"/>
        </w:trPr>
        <w:tc>
          <w:tcPr>
            <w:tcW w:w="536" w:type="dxa"/>
            <w:vAlign w:val="center"/>
          </w:tcPr>
          <w:p w14:paraId="559729C8">
            <w:pPr>
              <w:snapToGrid w:val="0"/>
              <w:spacing w:beforeLines="20" w:afterLines="20"/>
              <w:jc w:val="center"/>
              <w:rPr>
                <w:szCs w:val="18"/>
              </w:rPr>
            </w:pPr>
            <w:r>
              <w:rPr>
                <w:szCs w:val="18"/>
              </w:rPr>
              <w:t>8</w:t>
            </w:r>
          </w:p>
        </w:tc>
        <w:tc>
          <w:tcPr>
            <w:tcW w:w="3940" w:type="dxa"/>
            <w:gridSpan w:val="4"/>
            <w:vAlign w:val="center"/>
          </w:tcPr>
          <w:p w14:paraId="2D1DE346">
            <w:pPr>
              <w:snapToGrid w:val="0"/>
              <w:spacing w:beforeLines="20" w:afterLines="20"/>
              <w:rPr>
                <w:szCs w:val="18"/>
              </w:rPr>
            </w:pPr>
            <w:r>
              <w:rPr>
                <w:szCs w:val="18"/>
              </w:rPr>
              <w:t>直流1mA参考电压</w:t>
            </w:r>
          </w:p>
        </w:tc>
        <w:tc>
          <w:tcPr>
            <w:tcW w:w="851" w:type="dxa"/>
            <w:vAlign w:val="center"/>
          </w:tcPr>
          <w:p w14:paraId="3C1EFCB3">
            <w:pPr>
              <w:snapToGrid w:val="0"/>
              <w:spacing w:beforeLines="20" w:afterLines="20"/>
              <w:rPr>
                <w:szCs w:val="18"/>
              </w:rPr>
            </w:pPr>
            <w:r>
              <w:rPr>
                <w:szCs w:val="18"/>
              </w:rPr>
              <w:t>kV</w:t>
            </w:r>
          </w:p>
        </w:tc>
        <w:tc>
          <w:tcPr>
            <w:tcW w:w="2977" w:type="dxa"/>
            <w:vAlign w:val="center"/>
          </w:tcPr>
          <w:p w14:paraId="33C5DEC9">
            <w:pPr>
              <w:snapToGrid w:val="0"/>
              <w:spacing w:beforeLines="20" w:afterLines="20"/>
              <w:jc w:val="center"/>
              <w:rPr>
                <w:sz w:val="18"/>
                <w:szCs w:val="18"/>
              </w:rPr>
            </w:pPr>
            <w:r>
              <w:rPr>
                <w:rFonts w:hint="eastAsia" w:ascii="宋体" w:hAnsi="宋体"/>
              </w:rPr>
              <w:t>≥73</w:t>
            </w:r>
          </w:p>
        </w:tc>
        <w:tc>
          <w:tcPr>
            <w:tcW w:w="2065" w:type="dxa"/>
            <w:vAlign w:val="center"/>
          </w:tcPr>
          <w:p w14:paraId="0CEA788A">
            <w:pPr>
              <w:snapToGrid w:val="0"/>
              <w:spacing w:beforeLines="20" w:afterLines="20"/>
              <w:jc w:val="center"/>
              <w:rPr>
                <w:szCs w:val="18"/>
              </w:rPr>
            </w:pPr>
          </w:p>
        </w:tc>
      </w:tr>
      <w:tr w14:paraId="4CF918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14:paraId="6E184D87">
            <w:pPr>
              <w:snapToGrid w:val="0"/>
              <w:spacing w:beforeLines="20" w:afterLines="20"/>
              <w:jc w:val="center"/>
              <w:rPr>
                <w:szCs w:val="18"/>
              </w:rPr>
            </w:pPr>
            <w:r>
              <w:rPr>
                <w:szCs w:val="18"/>
              </w:rPr>
              <w:t>9</w:t>
            </w:r>
          </w:p>
        </w:tc>
        <w:tc>
          <w:tcPr>
            <w:tcW w:w="3940" w:type="dxa"/>
            <w:gridSpan w:val="4"/>
            <w:vAlign w:val="center"/>
          </w:tcPr>
          <w:p w14:paraId="38AD04E3">
            <w:pPr>
              <w:snapToGrid w:val="0"/>
              <w:spacing w:beforeLines="20" w:afterLines="20"/>
              <w:rPr>
                <w:szCs w:val="18"/>
              </w:rPr>
            </w:pPr>
            <w:r>
              <w:rPr>
                <w:szCs w:val="18"/>
              </w:rPr>
              <w:t>75％直流1mA参考电压下的泄漏电流</w:t>
            </w:r>
          </w:p>
        </w:tc>
        <w:tc>
          <w:tcPr>
            <w:tcW w:w="851" w:type="dxa"/>
            <w:vAlign w:val="center"/>
          </w:tcPr>
          <w:p w14:paraId="1E88982A">
            <w:pPr>
              <w:snapToGrid w:val="0"/>
              <w:spacing w:beforeLines="20" w:afterLines="20"/>
              <w:rPr>
                <w:szCs w:val="18"/>
              </w:rPr>
            </w:pPr>
            <w:r>
              <w:rPr>
                <w:szCs w:val="18"/>
              </w:rPr>
              <w:t>μA</w:t>
            </w:r>
          </w:p>
        </w:tc>
        <w:tc>
          <w:tcPr>
            <w:tcW w:w="2977" w:type="dxa"/>
            <w:vAlign w:val="center"/>
          </w:tcPr>
          <w:p w14:paraId="76896525">
            <w:pPr>
              <w:snapToGrid w:val="0"/>
              <w:spacing w:beforeLines="20" w:afterLines="20"/>
              <w:jc w:val="center"/>
              <w:rPr>
                <w:szCs w:val="18"/>
              </w:rPr>
            </w:pPr>
            <w:r>
              <w:rPr>
                <w:rFonts w:hint="eastAsia"/>
                <w:szCs w:val="18"/>
              </w:rPr>
              <w:t>投标人提供</w:t>
            </w:r>
          </w:p>
        </w:tc>
        <w:tc>
          <w:tcPr>
            <w:tcW w:w="2065" w:type="dxa"/>
            <w:vAlign w:val="center"/>
          </w:tcPr>
          <w:p w14:paraId="192EAA1F">
            <w:pPr>
              <w:snapToGrid w:val="0"/>
              <w:spacing w:beforeLines="20" w:afterLines="20"/>
              <w:jc w:val="center"/>
              <w:rPr>
                <w:szCs w:val="18"/>
              </w:rPr>
            </w:pPr>
          </w:p>
        </w:tc>
      </w:tr>
      <w:tr w14:paraId="2394C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14:paraId="4AE0BD2D">
            <w:pPr>
              <w:snapToGrid w:val="0"/>
              <w:spacing w:beforeLines="20" w:afterLines="20"/>
              <w:jc w:val="center"/>
              <w:rPr>
                <w:szCs w:val="18"/>
              </w:rPr>
            </w:pPr>
            <w:r>
              <w:rPr>
                <w:szCs w:val="18"/>
              </w:rPr>
              <w:t>10</w:t>
            </w:r>
          </w:p>
        </w:tc>
        <w:tc>
          <w:tcPr>
            <w:tcW w:w="3940" w:type="dxa"/>
            <w:gridSpan w:val="4"/>
            <w:vAlign w:val="center"/>
          </w:tcPr>
          <w:p w14:paraId="24EA8391">
            <w:pPr>
              <w:pStyle w:val="8"/>
              <w:snapToGrid w:val="0"/>
              <w:spacing w:beforeLines="20" w:afterLines="20"/>
              <w:rPr>
                <w:sz w:val="21"/>
              </w:rPr>
            </w:pPr>
            <w:r>
              <w:rPr>
                <w:sz w:val="21"/>
              </w:rPr>
              <w:t>工频参考电压（有效值）</w:t>
            </w:r>
          </w:p>
        </w:tc>
        <w:tc>
          <w:tcPr>
            <w:tcW w:w="851" w:type="dxa"/>
            <w:vAlign w:val="center"/>
          </w:tcPr>
          <w:p w14:paraId="309838A2">
            <w:pPr>
              <w:snapToGrid w:val="0"/>
              <w:spacing w:beforeLines="20" w:afterLines="20"/>
              <w:rPr>
                <w:szCs w:val="18"/>
              </w:rPr>
            </w:pPr>
            <w:r>
              <w:rPr>
                <w:szCs w:val="18"/>
              </w:rPr>
              <w:t>kV</w:t>
            </w:r>
          </w:p>
        </w:tc>
        <w:tc>
          <w:tcPr>
            <w:tcW w:w="2977" w:type="dxa"/>
            <w:vAlign w:val="center"/>
          </w:tcPr>
          <w:p w14:paraId="02DE76A2">
            <w:pPr>
              <w:snapToGrid w:val="0"/>
              <w:spacing w:beforeLines="20" w:afterLines="20"/>
              <w:jc w:val="center"/>
              <w:rPr>
                <w:szCs w:val="18"/>
              </w:rPr>
            </w:pPr>
            <w:r>
              <w:rPr>
                <w:rFonts w:hint="eastAsia"/>
                <w:szCs w:val="18"/>
              </w:rPr>
              <w:t>投标人提供</w:t>
            </w:r>
          </w:p>
        </w:tc>
        <w:tc>
          <w:tcPr>
            <w:tcW w:w="2065" w:type="dxa"/>
            <w:vAlign w:val="center"/>
          </w:tcPr>
          <w:p w14:paraId="2F43808F">
            <w:pPr>
              <w:snapToGrid w:val="0"/>
              <w:spacing w:beforeLines="20" w:afterLines="20"/>
              <w:jc w:val="center"/>
              <w:rPr>
                <w:szCs w:val="18"/>
              </w:rPr>
            </w:pPr>
          </w:p>
        </w:tc>
      </w:tr>
      <w:tr w14:paraId="1032BF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14:paraId="7C1698A1">
            <w:pPr>
              <w:snapToGrid w:val="0"/>
              <w:spacing w:beforeLines="20" w:afterLines="20"/>
              <w:jc w:val="center"/>
              <w:rPr>
                <w:szCs w:val="18"/>
              </w:rPr>
            </w:pPr>
            <w:r>
              <w:rPr>
                <w:szCs w:val="18"/>
              </w:rPr>
              <w:t>11</w:t>
            </w:r>
          </w:p>
        </w:tc>
        <w:tc>
          <w:tcPr>
            <w:tcW w:w="3940" w:type="dxa"/>
            <w:gridSpan w:val="4"/>
            <w:vAlign w:val="center"/>
          </w:tcPr>
          <w:p w14:paraId="566A5A94">
            <w:pPr>
              <w:pStyle w:val="8"/>
              <w:snapToGrid w:val="0"/>
              <w:spacing w:beforeLines="20" w:afterLines="20"/>
              <w:rPr>
                <w:sz w:val="21"/>
              </w:rPr>
            </w:pPr>
            <w:r>
              <w:rPr>
                <w:sz w:val="21"/>
              </w:rPr>
              <w:t>工频参考电流（峰值）</w:t>
            </w:r>
          </w:p>
        </w:tc>
        <w:tc>
          <w:tcPr>
            <w:tcW w:w="851" w:type="dxa"/>
            <w:vAlign w:val="center"/>
          </w:tcPr>
          <w:p w14:paraId="7624272B">
            <w:pPr>
              <w:snapToGrid w:val="0"/>
              <w:spacing w:beforeLines="20" w:afterLines="20"/>
              <w:rPr>
                <w:szCs w:val="18"/>
              </w:rPr>
            </w:pPr>
            <w:r>
              <w:rPr>
                <w:szCs w:val="18"/>
              </w:rPr>
              <w:t>mA</w:t>
            </w:r>
          </w:p>
        </w:tc>
        <w:tc>
          <w:tcPr>
            <w:tcW w:w="2977" w:type="dxa"/>
            <w:vAlign w:val="center"/>
          </w:tcPr>
          <w:p w14:paraId="7A154766">
            <w:pPr>
              <w:snapToGrid w:val="0"/>
              <w:spacing w:beforeLines="20" w:afterLines="20"/>
              <w:jc w:val="center"/>
              <w:rPr>
                <w:szCs w:val="18"/>
              </w:rPr>
            </w:pPr>
            <w:r>
              <w:rPr>
                <w:rFonts w:hint="eastAsia"/>
                <w:szCs w:val="18"/>
              </w:rPr>
              <w:t>投标人提供</w:t>
            </w:r>
          </w:p>
        </w:tc>
        <w:tc>
          <w:tcPr>
            <w:tcW w:w="2065" w:type="dxa"/>
            <w:vAlign w:val="center"/>
          </w:tcPr>
          <w:p w14:paraId="72646F34">
            <w:pPr>
              <w:snapToGrid w:val="0"/>
              <w:spacing w:beforeLines="20" w:afterLines="20"/>
              <w:jc w:val="center"/>
              <w:rPr>
                <w:szCs w:val="18"/>
              </w:rPr>
            </w:pPr>
          </w:p>
        </w:tc>
      </w:tr>
      <w:tr w14:paraId="7E597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14:paraId="4ADE27D3">
            <w:pPr>
              <w:snapToGrid w:val="0"/>
              <w:spacing w:beforeLines="20" w:afterLines="20"/>
              <w:jc w:val="center"/>
              <w:rPr>
                <w:szCs w:val="18"/>
              </w:rPr>
            </w:pPr>
          </w:p>
        </w:tc>
        <w:tc>
          <w:tcPr>
            <w:tcW w:w="2070" w:type="dxa"/>
            <w:gridSpan w:val="2"/>
            <w:vAlign w:val="center"/>
          </w:tcPr>
          <w:p w14:paraId="7B950B9F">
            <w:pPr>
              <w:snapToGrid w:val="0"/>
              <w:spacing w:beforeLines="20" w:afterLines="20"/>
              <w:rPr>
                <w:szCs w:val="18"/>
              </w:rPr>
            </w:pPr>
            <w:r>
              <w:rPr>
                <w:szCs w:val="18"/>
              </w:rPr>
              <w:t>持续电流</w:t>
            </w:r>
          </w:p>
        </w:tc>
        <w:tc>
          <w:tcPr>
            <w:tcW w:w="1870" w:type="dxa"/>
            <w:gridSpan w:val="2"/>
            <w:vAlign w:val="center"/>
          </w:tcPr>
          <w:p w14:paraId="02934570">
            <w:pPr>
              <w:snapToGrid w:val="0"/>
              <w:spacing w:beforeLines="20" w:afterLines="20"/>
              <w:rPr>
                <w:szCs w:val="18"/>
              </w:rPr>
            </w:pPr>
            <w:r>
              <w:rPr>
                <w:szCs w:val="18"/>
              </w:rPr>
              <w:t>全电流</w:t>
            </w:r>
          </w:p>
        </w:tc>
        <w:tc>
          <w:tcPr>
            <w:tcW w:w="851" w:type="dxa"/>
            <w:vAlign w:val="center"/>
          </w:tcPr>
          <w:p w14:paraId="7ABFDAAE">
            <w:pPr>
              <w:snapToGrid w:val="0"/>
              <w:spacing w:beforeLines="20" w:afterLines="20"/>
              <w:rPr>
                <w:szCs w:val="18"/>
              </w:rPr>
            </w:pPr>
            <w:r>
              <w:rPr>
                <w:szCs w:val="18"/>
              </w:rPr>
              <w:t>mA</w:t>
            </w:r>
          </w:p>
        </w:tc>
        <w:tc>
          <w:tcPr>
            <w:tcW w:w="2977" w:type="dxa"/>
            <w:vAlign w:val="center"/>
          </w:tcPr>
          <w:p w14:paraId="47F4331C">
            <w:pPr>
              <w:snapToGrid w:val="0"/>
              <w:spacing w:beforeLines="20" w:afterLines="20"/>
              <w:jc w:val="center"/>
              <w:rPr>
                <w:szCs w:val="18"/>
              </w:rPr>
            </w:pPr>
            <w:r>
              <w:rPr>
                <w:rFonts w:hint="eastAsia"/>
                <w:szCs w:val="18"/>
              </w:rPr>
              <w:t>投标人提供</w:t>
            </w:r>
          </w:p>
        </w:tc>
        <w:tc>
          <w:tcPr>
            <w:tcW w:w="2065" w:type="dxa"/>
            <w:vAlign w:val="center"/>
          </w:tcPr>
          <w:p w14:paraId="59648112">
            <w:pPr>
              <w:snapToGrid w:val="0"/>
              <w:spacing w:beforeLines="20" w:afterLines="20"/>
              <w:jc w:val="center"/>
              <w:rPr>
                <w:szCs w:val="18"/>
              </w:rPr>
            </w:pPr>
          </w:p>
        </w:tc>
      </w:tr>
      <w:tr w14:paraId="27B32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14:paraId="671F84F1">
            <w:pPr>
              <w:snapToGrid w:val="0"/>
              <w:spacing w:beforeLines="20" w:afterLines="20"/>
              <w:jc w:val="center"/>
              <w:rPr>
                <w:szCs w:val="18"/>
              </w:rPr>
            </w:pPr>
            <w:r>
              <w:rPr>
                <w:szCs w:val="18"/>
              </w:rPr>
              <w:t>12</w:t>
            </w:r>
          </w:p>
        </w:tc>
        <w:tc>
          <w:tcPr>
            <w:tcW w:w="2070" w:type="dxa"/>
            <w:gridSpan w:val="2"/>
            <w:vAlign w:val="center"/>
          </w:tcPr>
          <w:p w14:paraId="3E033A2A">
            <w:pPr>
              <w:snapToGrid w:val="0"/>
              <w:spacing w:beforeLines="20" w:afterLines="20"/>
              <w:jc w:val="center"/>
              <w:rPr>
                <w:szCs w:val="18"/>
              </w:rPr>
            </w:pPr>
          </w:p>
        </w:tc>
        <w:tc>
          <w:tcPr>
            <w:tcW w:w="1870" w:type="dxa"/>
            <w:gridSpan w:val="2"/>
            <w:vAlign w:val="center"/>
          </w:tcPr>
          <w:p w14:paraId="29B08CAD">
            <w:pPr>
              <w:snapToGrid w:val="0"/>
              <w:spacing w:beforeLines="20" w:afterLines="20"/>
              <w:rPr>
                <w:szCs w:val="18"/>
              </w:rPr>
            </w:pPr>
            <w:r>
              <w:rPr>
                <w:szCs w:val="18"/>
              </w:rPr>
              <w:t>阻性电流</w:t>
            </w:r>
          </w:p>
        </w:tc>
        <w:tc>
          <w:tcPr>
            <w:tcW w:w="851" w:type="dxa"/>
            <w:vAlign w:val="center"/>
          </w:tcPr>
          <w:p w14:paraId="6F74E80F">
            <w:pPr>
              <w:snapToGrid w:val="0"/>
              <w:spacing w:beforeLines="20" w:afterLines="20"/>
              <w:rPr>
                <w:szCs w:val="18"/>
              </w:rPr>
            </w:pPr>
            <w:r>
              <w:rPr>
                <w:szCs w:val="18"/>
              </w:rPr>
              <w:t>μA</w:t>
            </w:r>
          </w:p>
        </w:tc>
        <w:tc>
          <w:tcPr>
            <w:tcW w:w="2977" w:type="dxa"/>
            <w:vAlign w:val="center"/>
          </w:tcPr>
          <w:p w14:paraId="37D3FD12">
            <w:pPr>
              <w:snapToGrid w:val="0"/>
              <w:spacing w:beforeLines="20" w:afterLines="20"/>
              <w:jc w:val="center"/>
              <w:rPr>
                <w:szCs w:val="18"/>
              </w:rPr>
            </w:pPr>
            <w:r>
              <w:rPr>
                <w:rFonts w:hint="eastAsia"/>
                <w:szCs w:val="18"/>
              </w:rPr>
              <w:t>投标人提供</w:t>
            </w:r>
          </w:p>
        </w:tc>
        <w:tc>
          <w:tcPr>
            <w:tcW w:w="2065" w:type="dxa"/>
            <w:vAlign w:val="center"/>
          </w:tcPr>
          <w:p w14:paraId="0E25E707">
            <w:pPr>
              <w:snapToGrid w:val="0"/>
              <w:spacing w:beforeLines="20" w:afterLines="20"/>
              <w:jc w:val="center"/>
              <w:rPr>
                <w:szCs w:val="18"/>
              </w:rPr>
            </w:pPr>
          </w:p>
        </w:tc>
      </w:tr>
      <w:tr w14:paraId="772B6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536" w:type="dxa"/>
            <w:vAlign w:val="center"/>
          </w:tcPr>
          <w:p w14:paraId="15B3B925">
            <w:pPr>
              <w:snapToGrid w:val="0"/>
              <w:spacing w:beforeLines="20" w:afterLines="20"/>
              <w:jc w:val="center"/>
              <w:rPr>
                <w:szCs w:val="18"/>
              </w:rPr>
            </w:pPr>
            <w:r>
              <w:rPr>
                <w:szCs w:val="18"/>
              </w:rPr>
              <w:t>13</w:t>
            </w:r>
          </w:p>
        </w:tc>
        <w:tc>
          <w:tcPr>
            <w:tcW w:w="3940" w:type="dxa"/>
            <w:gridSpan w:val="4"/>
            <w:vAlign w:val="center"/>
          </w:tcPr>
          <w:p w14:paraId="362F5637">
            <w:pPr>
              <w:snapToGrid w:val="0"/>
              <w:spacing w:beforeLines="20" w:afterLines="20"/>
              <w:rPr>
                <w:szCs w:val="18"/>
              </w:rPr>
            </w:pPr>
            <w:r>
              <w:rPr>
                <w:szCs w:val="18"/>
              </w:rPr>
              <w:t>长持续时间冲击耐受电流</w:t>
            </w:r>
          </w:p>
        </w:tc>
        <w:tc>
          <w:tcPr>
            <w:tcW w:w="851" w:type="dxa"/>
            <w:vAlign w:val="center"/>
          </w:tcPr>
          <w:p w14:paraId="740080B3">
            <w:pPr>
              <w:snapToGrid w:val="0"/>
              <w:spacing w:beforeLines="20" w:afterLines="20"/>
              <w:rPr>
                <w:szCs w:val="18"/>
              </w:rPr>
            </w:pPr>
            <w:r>
              <w:rPr>
                <w:szCs w:val="18"/>
              </w:rPr>
              <w:t>A</w:t>
            </w:r>
          </w:p>
        </w:tc>
        <w:tc>
          <w:tcPr>
            <w:tcW w:w="2977" w:type="dxa"/>
            <w:vAlign w:val="center"/>
          </w:tcPr>
          <w:p w14:paraId="409ACA59">
            <w:pPr>
              <w:snapToGrid w:val="0"/>
              <w:spacing w:beforeLines="20" w:afterLines="20"/>
              <w:jc w:val="center"/>
              <w:rPr>
                <w:sz w:val="18"/>
                <w:szCs w:val="18"/>
              </w:rPr>
            </w:pPr>
            <w:r>
              <w:rPr>
                <w:rFonts w:hint="eastAsia" w:ascii="宋体" w:hAnsi="宋体"/>
              </w:rPr>
              <w:t>600</w:t>
            </w:r>
          </w:p>
        </w:tc>
        <w:tc>
          <w:tcPr>
            <w:tcW w:w="2065" w:type="dxa"/>
            <w:vAlign w:val="center"/>
          </w:tcPr>
          <w:p w14:paraId="3E831FE1">
            <w:pPr>
              <w:snapToGrid w:val="0"/>
              <w:spacing w:beforeLines="20" w:afterLines="20"/>
              <w:jc w:val="center"/>
              <w:rPr>
                <w:szCs w:val="18"/>
              </w:rPr>
            </w:pPr>
          </w:p>
        </w:tc>
      </w:tr>
      <w:tr w14:paraId="39EFBA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14:paraId="7694D658">
            <w:pPr>
              <w:snapToGrid w:val="0"/>
              <w:spacing w:beforeLines="20" w:afterLines="20"/>
              <w:jc w:val="center"/>
              <w:rPr>
                <w:szCs w:val="18"/>
              </w:rPr>
            </w:pPr>
            <w:r>
              <w:rPr>
                <w:szCs w:val="18"/>
              </w:rPr>
              <w:t>14</w:t>
            </w:r>
          </w:p>
        </w:tc>
        <w:tc>
          <w:tcPr>
            <w:tcW w:w="3940" w:type="dxa"/>
            <w:gridSpan w:val="4"/>
            <w:vAlign w:val="center"/>
          </w:tcPr>
          <w:p w14:paraId="226E9362">
            <w:pPr>
              <w:snapToGrid w:val="0"/>
              <w:spacing w:beforeLines="20" w:afterLines="20"/>
              <w:rPr>
                <w:szCs w:val="18"/>
              </w:rPr>
            </w:pPr>
            <w:r>
              <w:rPr>
                <w:rFonts w:hint="eastAsia"/>
                <w:szCs w:val="18"/>
              </w:rPr>
              <w:t>4</w:t>
            </w:r>
            <w:r>
              <w:rPr>
                <w:szCs w:val="18"/>
              </w:rPr>
              <w:t>/10μs大冲击耐受电流</w:t>
            </w:r>
          </w:p>
        </w:tc>
        <w:tc>
          <w:tcPr>
            <w:tcW w:w="851" w:type="dxa"/>
            <w:vAlign w:val="center"/>
          </w:tcPr>
          <w:p w14:paraId="10A95030">
            <w:pPr>
              <w:snapToGrid w:val="0"/>
              <w:spacing w:beforeLines="20" w:afterLines="20"/>
              <w:rPr>
                <w:szCs w:val="18"/>
              </w:rPr>
            </w:pPr>
            <w:r>
              <w:rPr>
                <w:szCs w:val="18"/>
              </w:rPr>
              <w:t>kA</w:t>
            </w:r>
          </w:p>
        </w:tc>
        <w:tc>
          <w:tcPr>
            <w:tcW w:w="2977" w:type="dxa"/>
            <w:vAlign w:val="center"/>
          </w:tcPr>
          <w:p w14:paraId="543DA69E">
            <w:pPr>
              <w:snapToGrid w:val="0"/>
              <w:spacing w:beforeLines="20" w:afterLines="20"/>
              <w:jc w:val="center"/>
              <w:rPr>
                <w:szCs w:val="18"/>
              </w:rPr>
            </w:pPr>
            <w:r>
              <w:rPr>
                <w:rFonts w:hint="eastAsia"/>
                <w:szCs w:val="18"/>
              </w:rPr>
              <w:t>65</w:t>
            </w:r>
          </w:p>
        </w:tc>
        <w:tc>
          <w:tcPr>
            <w:tcW w:w="2065" w:type="dxa"/>
            <w:vAlign w:val="center"/>
          </w:tcPr>
          <w:p w14:paraId="337E0C5A">
            <w:pPr>
              <w:snapToGrid w:val="0"/>
              <w:spacing w:beforeLines="20" w:afterLines="20"/>
              <w:jc w:val="center"/>
              <w:rPr>
                <w:szCs w:val="18"/>
              </w:rPr>
            </w:pPr>
          </w:p>
        </w:tc>
      </w:tr>
      <w:tr w14:paraId="118D3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14:paraId="395899DF">
            <w:pPr>
              <w:snapToGrid w:val="0"/>
              <w:spacing w:beforeLines="20" w:afterLines="20"/>
              <w:jc w:val="center"/>
              <w:rPr>
                <w:szCs w:val="18"/>
              </w:rPr>
            </w:pPr>
            <w:r>
              <w:rPr>
                <w:szCs w:val="18"/>
              </w:rPr>
              <w:t>15</w:t>
            </w:r>
          </w:p>
        </w:tc>
        <w:tc>
          <w:tcPr>
            <w:tcW w:w="3940" w:type="dxa"/>
            <w:gridSpan w:val="4"/>
            <w:vAlign w:val="center"/>
          </w:tcPr>
          <w:p w14:paraId="3D3BC351">
            <w:pPr>
              <w:snapToGrid w:val="0"/>
              <w:spacing w:beforeLines="20" w:afterLines="20"/>
              <w:rPr>
                <w:szCs w:val="18"/>
              </w:rPr>
            </w:pPr>
            <w:r>
              <w:rPr>
                <w:szCs w:val="18"/>
              </w:rPr>
              <w:t>动作负载</w:t>
            </w:r>
          </w:p>
        </w:tc>
        <w:tc>
          <w:tcPr>
            <w:tcW w:w="851" w:type="dxa"/>
            <w:vAlign w:val="center"/>
          </w:tcPr>
          <w:p w14:paraId="61E5A23F">
            <w:pPr>
              <w:snapToGrid w:val="0"/>
              <w:spacing w:beforeLines="20" w:afterLines="20"/>
              <w:rPr>
                <w:szCs w:val="18"/>
              </w:rPr>
            </w:pPr>
          </w:p>
        </w:tc>
        <w:tc>
          <w:tcPr>
            <w:tcW w:w="2977" w:type="dxa"/>
            <w:vAlign w:val="center"/>
          </w:tcPr>
          <w:p w14:paraId="298F3B40">
            <w:pPr>
              <w:snapToGrid w:val="0"/>
              <w:spacing w:beforeLines="20" w:afterLines="20"/>
              <w:jc w:val="center"/>
              <w:rPr>
                <w:szCs w:val="18"/>
              </w:rPr>
            </w:pPr>
            <w:r>
              <w:rPr>
                <w:rFonts w:hint="eastAsia"/>
                <w:szCs w:val="18"/>
              </w:rPr>
              <w:t>投标人提供</w:t>
            </w:r>
          </w:p>
        </w:tc>
        <w:tc>
          <w:tcPr>
            <w:tcW w:w="2065" w:type="dxa"/>
            <w:vAlign w:val="center"/>
          </w:tcPr>
          <w:p w14:paraId="754531AE">
            <w:pPr>
              <w:snapToGrid w:val="0"/>
              <w:spacing w:beforeLines="20" w:afterLines="20"/>
              <w:jc w:val="center"/>
              <w:rPr>
                <w:szCs w:val="18"/>
              </w:rPr>
            </w:pPr>
          </w:p>
        </w:tc>
      </w:tr>
      <w:tr w14:paraId="65074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14:paraId="4D3EF617">
            <w:pPr>
              <w:snapToGrid w:val="0"/>
              <w:spacing w:beforeLines="20" w:afterLines="20"/>
              <w:jc w:val="center"/>
              <w:rPr>
                <w:szCs w:val="18"/>
              </w:rPr>
            </w:pPr>
            <w:r>
              <w:rPr>
                <w:szCs w:val="18"/>
              </w:rPr>
              <w:t>16</w:t>
            </w:r>
          </w:p>
        </w:tc>
        <w:tc>
          <w:tcPr>
            <w:tcW w:w="3940" w:type="dxa"/>
            <w:gridSpan w:val="4"/>
            <w:vAlign w:val="center"/>
          </w:tcPr>
          <w:p w14:paraId="772B4797">
            <w:pPr>
              <w:snapToGrid w:val="0"/>
              <w:spacing w:beforeLines="20" w:afterLines="20"/>
              <w:rPr>
                <w:szCs w:val="18"/>
              </w:rPr>
            </w:pPr>
            <w:r>
              <w:rPr>
                <w:szCs w:val="18"/>
              </w:rPr>
              <w:t>工频电压耐受时间特性</w:t>
            </w:r>
          </w:p>
        </w:tc>
        <w:tc>
          <w:tcPr>
            <w:tcW w:w="851" w:type="dxa"/>
            <w:vAlign w:val="center"/>
          </w:tcPr>
          <w:p w14:paraId="2DAC69BA">
            <w:pPr>
              <w:snapToGrid w:val="0"/>
              <w:spacing w:beforeLines="20" w:afterLines="20"/>
              <w:rPr>
                <w:szCs w:val="18"/>
              </w:rPr>
            </w:pPr>
          </w:p>
        </w:tc>
        <w:tc>
          <w:tcPr>
            <w:tcW w:w="2977" w:type="dxa"/>
            <w:vAlign w:val="center"/>
          </w:tcPr>
          <w:p w14:paraId="0E9C902A">
            <w:pPr>
              <w:snapToGrid w:val="0"/>
              <w:spacing w:beforeLines="20" w:afterLines="20"/>
              <w:jc w:val="center"/>
              <w:rPr>
                <w:szCs w:val="18"/>
              </w:rPr>
            </w:pPr>
            <w:r>
              <w:rPr>
                <w:rFonts w:hint="eastAsia"/>
                <w:szCs w:val="18"/>
              </w:rPr>
              <w:t>投标人提供</w:t>
            </w:r>
          </w:p>
        </w:tc>
        <w:tc>
          <w:tcPr>
            <w:tcW w:w="2065" w:type="dxa"/>
            <w:vAlign w:val="center"/>
          </w:tcPr>
          <w:p w14:paraId="1EC31A98">
            <w:pPr>
              <w:snapToGrid w:val="0"/>
              <w:spacing w:beforeLines="20" w:afterLines="20"/>
              <w:jc w:val="center"/>
              <w:rPr>
                <w:szCs w:val="18"/>
              </w:rPr>
            </w:pPr>
          </w:p>
        </w:tc>
      </w:tr>
      <w:tr w14:paraId="6BF5EB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14:paraId="2FE1F866">
            <w:pPr>
              <w:snapToGrid w:val="0"/>
              <w:spacing w:beforeLines="20" w:afterLines="20"/>
              <w:jc w:val="center"/>
              <w:rPr>
                <w:szCs w:val="18"/>
              </w:rPr>
            </w:pPr>
            <w:r>
              <w:rPr>
                <w:szCs w:val="18"/>
              </w:rPr>
              <w:t>17</w:t>
            </w:r>
          </w:p>
        </w:tc>
        <w:tc>
          <w:tcPr>
            <w:tcW w:w="3940" w:type="dxa"/>
            <w:gridSpan w:val="4"/>
            <w:vAlign w:val="center"/>
          </w:tcPr>
          <w:p w14:paraId="08B06AB6">
            <w:pPr>
              <w:snapToGrid w:val="0"/>
              <w:spacing w:beforeLines="20" w:afterLines="20"/>
              <w:rPr>
                <w:szCs w:val="18"/>
              </w:rPr>
            </w:pPr>
            <w:r>
              <w:rPr>
                <w:szCs w:val="18"/>
              </w:rPr>
              <w:t>千伏额定电压吸收能力</w:t>
            </w:r>
          </w:p>
        </w:tc>
        <w:tc>
          <w:tcPr>
            <w:tcW w:w="851" w:type="dxa"/>
            <w:vAlign w:val="center"/>
          </w:tcPr>
          <w:p w14:paraId="296308BD">
            <w:pPr>
              <w:snapToGrid w:val="0"/>
              <w:spacing w:beforeLines="20" w:afterLines="20"/>
              <w:rPr>
                <w:szCs w:val="18"/>
              </w:rPr>
            </w:pPr>
            <w:r>
              <w:rPr>
                <w:szCs w:val="18"/>
              </w:rPr>
              <w:t>kJ/kV</w:t>
            </w:r>
          </w:p>
        </w:tc>
        <w:tc>
          <w:tcPr>
            <w:tcW w:w="2977" w:type="dxa"/>
            <w:vAlign w:val="center"/>
          </w:tcPr>
          <w:p w14:paraId="77238726">
            <w:pPr>
              <w:snapToGrid w:val="0"/>
              <w:spacing w:beforeLines="20" w:afterLines="20"/>
              <w:jc w:val="center"/>
              <w:rPr>
                <w:szCs w:val="18"/>
              </w:rPr>
            </w:pPr>
            <w:r>
              <w:rPr>
                <w:rFonts w:hint="eastAsia"/>
                <w:szCs w:val="18"/>
              </w:rPr>
              <w:t>投标人提供</w:t>
            </w:r>
          </w:p>
        </w:tc>
        <w:tc>
          <w:tcPr>
            <w:tcW w:w="2065" w:type="dxa"/>
            <w:vAlign w:val="center"/>
          </w:tcPr>
          <w:p w14:paraId="6FBC3F72">
            <w:pPr>
              <w:snapToGrid w:val="0"/>
              <w:spacing w:beforeLines="20" w:afterLines="20"/>
              <w:jc w:val="center"/>
              <w:rPr>
                <w:szCs w:val="18"/>
              </w:rPr>
            </w:pPr>
          </w:p>
        </w:tc>
      </w:tr>
      <w:tr w14:paraId="2CDDF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14:paraId="7941425A">
            <w:pPr>
              <w:snapToGrid w:val="0"/>
              <w:spacing w:beforeLines="20" w:afterLines="20"/>
              <w:jc w:val="center"/>
              <w:rPr>
                <w:szCs w:val="18"/>
              </w:rPr>
            </w:pPr>
            <w:r>
              <w:rPr>
                <w:rFonts w:hint="eastAsia"/>
                <w:szCs w:val="18"/>
              </w:rPr>
              <w:t>18</w:t>
            </w:r>
          </w:p>
        </w:tc>
        <w:tc>
          <w:tcPr>
            <w:tcW w:w="3940" w:type="dxa"/>
            <w:gridSpan w:val="4"/>
            <w:vAlign w:val="center"/>
          </w:tcPr>
          <w:p w14:paraId="62890974">
            <w:pPr>
              <w:snapToGrid w:val="0"/>
              <w:spacing w:beforeLines="20" w:afterLines="20"/>
              <w:rPr>
                <w:szCs w:val="18"/>
              </w:rPr>
            </w:pPr>
            <w:r>
              <w:rPr>
                <w:szCs w:val="18"/>
              </w:rPr>
              <w:t>压力释放能力</w:t>
            </w:r>
          </w:p>
        </w:tc>
        <w:tc>
          <w:tcPr>
            <w:tcW w:w="851" w:type="dxa"/>
            <w:vAlign w:val="center"/>
          </w:tcPr>
          <w:p w14:paraId="280B314B">
            <w:pPr>
              <w:snapToGrid w:val="0"/>
              <w:spacing w:beforeLines="20" w:afterLines="20"/>
              <w:rPr>
                <w:szCs w:val="18"/>
              </w:rPr>
            </w:pPr>
            <w:r>
              <w:rPr>
                <w:szCs w:val="18"/>
              </w:rPr>
              <w:t>kA/s</w:t>
            </w:r>
          </w:p>
        </w:tc>
        <w:tc>
          <w:tcPr>
            <w:tcW w:w="2977" w:type="dxa"/>
            <w:vAlign w:val="center"/>
          </w:tcPr>
          <w:p w14:paraId="2516D420">
            <w:pPr>
              <w:snapToGrid w:val="0"/>
              <w:spacing w:beforeLines="20" w:afterLines="20"/>
              <w:jc w:val="center"/>
              <w:rPr>
                <w:szCs w:val="18"/>
              </w:rPr>
            </w:pPr>
            <w:r>
              <w:rPr>
                <w:rFonts w:hint="eastAsia"/>
                <w:szCs w:val="18"/>
              </w:rPr>
              <w:t>25/0.2</w:t>
            </w:r>
          </w:p>
        </w:tc>
        <w:tc>
          <w:tcPr>
            <w:tcW w:w="2065" w:type="dxa"/>
            <w:vAlign w:val="center"/>
          </w:tcPr>
          <w:p w14:paraId="6720D41D">
            <w:pPr>
              <w:snapToGrid w:val="0"/>
              <w:spacing w:beforeLines="20" w:afterLines="20"/>
              <w:jc w:val="center"/>
              <w:rPr>
                <w:szCs w:val="18"/>
              </w:rPr>
            </w:pPr>
          </w:p>
        </w:tc>
      </w:tr>
      <w:tr w14:paraId="4E007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14:paraId="27FD9410">
            <w:pPr>
              <w:snapToGrid w:val="0"/>
              <w:spacing w:beforeLines="20" w:afterLines="20"/>
              <w:rPr>
                <w:b/>
                <w:bCs/>
                <w:szCs w:val="18"/>
              </w:rPr>
            </w:pPr>
            <w:r>
              <w:rPr>
                <w:rFonts w:hint="eastAsia"/>
                <w:b/>
                <w:bCs/>
                <w:szCs w:val="18"/>
              </w:rPr>
              <w:t>八</w:t>
            </w:r>
          </w:p>
        </w:tc>
        <w:tc>
          <w:tcPr>
            <w:tcW w:w="3940" w:type="dxa"/>
            <w:gridSpan w:val="4"/>
            <w:vAlign w:val="center"/>
          </w:tcPr>
          <w:p w14:paraId="1A476FD8">
            <w:pPr>
              <w:snapToGrid w:val="0"/>
              <w:spacing w:beforeLines="20" w:afterLines="20"/>
              <w:rPr>
                <w:b/>
                <w:bCs/>
                <w:szCs w:val="18"/>
              </w:rPr>
            </w:pPr>
            <w:r>
              <w:rPr>
                <w:rFonts w:hint="eastAsia"/>
                <w:b/>
                <w:bCs/>
                <w:szCs w:val="18"/>
              </w:rPr>
              <w:t>智能操控装置</w:t>
            </w:r>
          </w:p>
        </w:tc>
        <w:tc>
          <w:tcPr>
            <w:tcW w:w="851" w:type="dxa"/>
            <w:vAlign w:val="center"/>
          </w:tcPr>
          <w:p w14:paraId="3F92E52D">
            <w:pPr>
              <w:snapToGrid w:val="0"/>
              <w:spacing w:beforeLines="20" w:afterLines="20"/>
              <w:rPr>
                <w:szCs w:val="18"/>
              </w:rPr>
            </w:pPr>
          </w:p>
        </w:tc>
        <w:tc>
          <w:tcPr>
            <w:tcW w:w="2977" w:type="dxa"/>
            <w:vAlign w:val="center"/>
          </w:tcPr>
          <w:p w14:paraId="057A1E79">
            <w:pPr>
              <w:snapToGrid w:val="0"/>
              <w:spacing w:beforeLines="20" w:afterLines="20"/>
              <w:jc w:val="center"/>
              <w:rPr>
                <w:szCs w:val="18"/>
              </w:rPr>
            </w:pPr>
            <w:r>
              <w:rPr>
                <w:rFonts w:hint="eastAsia"/>
                <w:szCs w:val="18"/>
              </w:rPr>
              <w:t>带电显示闭锁、智能操控等</w:t>
            </w:r>
          </w:p>
        </w:tc>
        <w:tc>
          <w:tcPr>
            <w:tcW w:w="2065" w:type="dxa"/>
            <w:vAlign w:val="center"/>
          </w:tcPr>
          <w:p w14:paraId="4C339CFB">
            <w:pPr>
              <w:snapToGrid w:val="0"/>
              <w:spacing w:beforeLines="20" w:afterLines="20"/>
              <w:jc w:val="center"/>
              <w:rPr>
                <w:szCs w:val="18"/>
              </w:rPr>
            </w:pPr>
          </w:p>
        </w:tc>
      </w:tr>
      <w:tr w14:paraId="6EFEB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14:paraId="23E03AD3">
            <w:pPr>
              <w:snapToGrid w:val="0"/>
              <w:spacing w:beforeLines="20" w:afterLines="20"/>
              <w:jc w:val="center"/>
              <w:rPr>
                <w:szCs w:val="18"/>
              </w:rPr>
            </w:pPr>
            <w:r>
              <w:rPr>
                <w:rFonts w:hint="eastAsia"/>
                <w:szCs w:val="18"/>
              </w:rPr>
              <w:t>1</w:t>
            </w:r>
          </w:p>
        </w:tc>
        <w:tc>
          <w:tcPr>
            <w:tcW w:w="3940" w:type="dxa"/>
            <w:gridSpan w:val="4"/>
            <w:vAlign w:val="center"/>
          </w:tcPr>
          <w:p w14:paraId="13544563">
            <w:pPr>
              <w:snapToGrid w:val="0"/>
              <w:spacing w:beforeLines="20" w:afterLines="20"/>
              <w:rPr>
                <w:szCs w:val="18"/>
              </w:rPr>
            </w:pPr>
            <w:r>
              <w:rPr>
                <w:rFonts w:hint="eastAsia"/>
                <w:szCs w:val="18"/>
              </w:rPr>
              <w:t>生产厂家</w:t>
            </w:r>
          </w:p>
        </w:tc>
        <w:tc>
          <w:tcPr>
            <w:tcW w:w="851" w:type="dxa"/>
            <w:vAlign w:val="center"/>
          </w:tcPr>
          <w:p w14:paraId="7BC15ED6">
            <w:pPr>
              <w:snapToGrid w:val="0"/>
              <w:spacing w:beforeLines="20" w:afterLines="20"/>
              <w:rPr>
                <w:szCs w:val="18"/>
              </w:rPr>
            </w:pPr>
          </w:p>
        </w:tc>
        <w:tc>
          <w:tcPr>
            <w:tcW w:w="2977" w:type="dxa"/>
            <w:vAlign w:val="center"/>
          </w:tcPr>
          <w:p w14:paraId="372DF8C3">
            <w:pPr>
              <w:snapToGrid w:val="0"/>
              <w:spacing w:beforeLines="20" w:afterLines="20"/>
              <w:jc w:val="center"/>
              <w:rPr>
                <w:szCs w:val="18"/>
              </w:rPr>
            </w:pPr>
          </w:p>
        </w:tc>
        <w:tc>
          <w:tcPr>
            <w:tcW w:w="2065" w:type="dxa"/>
            <w:vAlign w:val="center"/>
          </w:tcPr>
          <w:p w14:paraId="5C073211">
            <w:pPr>
              <w:snapToGrid w:val="0"/>
              <w:spacing w:beforeLines="20" w:afterLines="20"/>
              <w:jc w:val="center"/>
              <w:rPr>
                <w:szCs w:val="18"/>
              </w:rPr>
            </w:pPr>
          </w:p>
        </w:tc>
      </w:tr>
      <w:tr w14:paraId="0D901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 w:hRule="atLeast"/>
          <w:jc w:val="center"/>
        </w:trPr>
        <w:tc>
          <w:tcPr>
            <w:tcW w:w="536" w:type="dxa"/>
            <w:vAlign w:val="center"/>
          </w:tcPr>
          <w:p w14:paraId="3927B6E4">
            <w:pPr>
              <w:snapToGrid w:val="0"/>
              <w:spacing w:beforeLines="20" w:afterLines="20"/>
              <w:jc w:val="center"/>
              <w:rPr>
                <w:b/>
                <w:bCs/>
                <w:szCs w:val="18"/>
              </w:rPr>
            </w:pPr>
            <w:r>
              <w:rPr>
                <w:rFonts w:hint="eastAsia"/>
                <w:b/>
                <w:bCs/>
                <w:szCs w:val="18"/>
              </w:rPr>
              <w:t>九</w:t>
            </w:r>
          </w:p>
        </w:tc>
        <w:tc>
          <w:tcPr>
            <w:tcW w:w="9833" w:type="dxa"/>
            <w:gridSpan w:val="7"/>
            <w:vAlign w:val="center"/>
          </w:tcPr>
          <w:p w14:paraId="64D6E69A">
            <w:pPr>
              <w:snapToGrid w:val="0"/>
              <w:spacing w:beforeLines="20" w:afterLines="20"/>
              <w:rPr>
                <w:b/>
                <w:bCs/>
                <w:szCs w:val="18"/>
              </w:rPr>
            </w:pPr>
            <w:r>
              <w:rPr>
                <w:b/>
                <w:bCs/>
                <w:szCs w:val="18"/>
              </w:rPr>
              <w:t>母线参数</w:t>
            </w:r>
          </w:p>
        </w:tc>
      </w:tr>
      <w:tr w14:paraId="64CE6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536" w:type="dxa"/>
            <w:vAlign w:val="center"/>
          </w:tcPr>
          <w:p w14:paraId="0CB1DB06">
            <w:pPr>
              <w:snapToGrid w:val="0"/>
              <w:spacing w:beforeLines="20" w:afterLines="20"/>
              <w:jc w:val="center"/>
              <w:rPr>
                <w:szCs w:val="18"/>
              </w:rPr>
            </w:pPr>
            <w:r>
              <w:rPr>
                <w:szCs w:val="18"/>
              </w:rPr>
              <w:t>1</w:t>
            </w:r>
          </w:p>
        </w:tc>
        <w:tc>
          <w:tcPr>
            <w:tcW w:w="3940" w:type="dxa"/>
            <w:gridSpan w:val="4"/>
            <w:vAlign w:val="center"/>
          </w:tcPr>
          <w:p w14:paraId="1A44B801">
            <w:pPr>
              <w:snapToGrid w:val="0"/>
              <w:spacing w:beforeLines="20" w:afterLines="20"/>
              <w:rPr>
                <w:szCs w:val="18"/>
              </w:rPr>
            </w:pPr>
            <w:r>
              <w:rPr>
                <w:szCs w:val="18"/>
              </w:rPr>
              <w:t>材质</w:t>
            </w:r>
          </w:p>
        </w:tc>
        <w:tc>
          <w:tcPr>
            <w:tcW w:w="851" w:type="dxa"/>
            <w:vAlign w:val="center"/>
          </w:tcPr>
          <w:p w14:paraId="20002054">
            <w:pPr>
              <w:snapToGrid w:val="0"/>
              <w:spacing w:beforeLines="20" w:afterLines="20"/>
              <w:rPr>
                <w:szCs w:val="18"/>
              </w:rPr>
            </w:pPr>
          </w:p>
        </w:tc>
        <w:tc>
          <w:tcPr>
            <w:tcW w:w="2977" w:type="dxa"/>
            <w:vAlign w:val="center"/>
          </w:tcPr>
          <w:p w14:paraId="2E9F99EA">
            <w:pPr>
              <w:snapToGrid w:val="0"/>
              <w:spacing w:beforeLines="20" w:afterLines="20"/>
              <w:jc w:val="center"/>
              <w:rPr>
                <w:szCs w:val="18"/>
              </w:rPr>
            </w:pPr>
            <w:r>
              <w:rPr>
                <w:rFonts w:hint="eastAsia"/>
                <w:szCs w:val="18"/>
              </w:rPr>
              <w:t>T2铜(电</w:t>
            </w:r>
            <w:r>
              <w:rPr>
                <w:szCs w:val="18"/>
              </w:rPr>
              <w:t>导</w:t>
            </w:r>
            <w:r>
              <w:rPr>
                <w:rFonts w:hint="eastAsia"/>
                <w:szCs w:val="18"/>
              </w:rPr>
              <w:t>率</w:t>
            </w:r>
            <w:r>
              <w:rPr>
                <w:rFonts w:hint="eastAsia" w:ascii="宋体" w:hAnsi="宋体"/>
              </w:rPr>
              <w:t>≥56S/</w:t>
            </w:r>
            <w:r>
              <w:rPr>
                <w:rFonts w:ascii="宋体" w:hAnsi="宋体"/>
              </w:rPr>
              <w:t>m</w:t>
            </w:r>
            <w:r>
              <w:rPr>
                <w:rFonts w:hint="eastAsia"/>
                <w:szCs w:val="18"/>
              </w:rPr>
              <w:t>)</w:t>
            </w:r>
          </w:p>
        </w:tc>
        <w:tc>
          <w:tcPr>
            <w:tcW w:w="2065" w:type="dxa"/>
            <w:vAlign w:val="center"/>
          </w:tcPr>
          <w:p w14:paraId="2AB5193A">
            <w:pPr>
              <w:snapToGrid w:val="0"/>
              <w:spacing w:beforeLines="20" w:afterLines="20"/>
              <w:jc w:val="center"/>
              <w:rPr>
                <w:szCs w:val="18"/>
              </w:rPr>
            </w:pPr>
          </w:p>
        </w:tc>
      </w:tr>
      <w:tr w14:paraId="1894F0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536" w:type="dxa"/>
            <w:vAlign w:val="center"/>
          </w:tcPr>
          <w:p w14:paraId="750CA172">
            <w:pPr>
              <w:snapToGrid w:val="0"/>
              <w:spacing w:beforeLines="20" w:afterLines="20"/>
              <w:jc w:val="center"/>
              <w:rPr>
                <w:szCs w:val="18"/>
              </w:rPr>
            </w:pPr>
            <w:r>
              <w:rPr>
                <w:szCs w:val="18"/>
              </w:rPr>
              <w:t>2</w:t>
            </w:r>
          </w:p>
        </w:tc>
        <w:tc>
          <w:tcPr>
            <w:tcW w:w="3940" w:type="dxa"/>
            <w:gridSpan w:val="4"/>
            <w:vAlign w:val="center"/>
          </w:tcPr>
          <w:p w14:paraId="519DDF3B">
            <w:pPr>
              <w:snapToGrid w:val="0"/>
              <w:spacing w:beforeLines="20" w:afterLines="20"/>
              <w:rPr>
                <w:szCs w:val="18"/>
              </w:rPr>
            </w:pPr>
            <w:r>
              <w:rPr>
                <w:szCs w:val="18"/>
              </w:rPr>
              <w:t>额定电流</w:t>
            </w:r>
          </w:p>
        </w:tc>
        <w:tc>
          <w:tcPr>
            <w:tcW w:w="851" w:type="dxa"/>
            <w:vAlign w:val="center"/>
          </w:tcPr>
          <w:p w14:paraId="4CC251A4">
            <w:pPr>
              <w:pStyle w:val="10"/>
              <w:pBdr>
                <w:bottom w:val="none" w:color="auto" w:sz="0" w:space="0"/>
              </w:pBdr>
              <w:tabs>
                <w:tab w:val="clear" w:pos="4153"/>
                <w:tab w:val="clear" w:pos="8306"/>
              </w:tabs>
              <w:spacing w:beforeLines="20" w:afterLines="20"/>
              <w:rPr>
                <w:sz w:val="21"/>
                <w:szCs w:val="18"/>
              </w:rPr>
            </w:pPr>
            <w:r>
              <w:rPr>
                <w:rFonts w:hint="eastAsia"/>
                <w:sz w:val="21"/>
                <w:szCs w:val="18"/>
              </w:rPr>
              <w:t>A</w:t>
            </w:r>
          </w:p>
        </w:tc>
        <w:tc>
          <w:tcPr>
            <w:tcW w:w="2977" w:type="dxa"/>
            <w:vAlign w:val="center"/>
          </w:tcPr>
          <w:p w14:paraId="049027BB">
            <w:pPr>
              <w:snapToGrid w:val="0"/>
              <w:spacing w:beforeLines="20" w:afterLines="20"/>
              <w:jc w:val="center"/>
            </w:pPr>
            <w:r>
              <w:rPr>
                <w:rFonts w:hint="eastAsia"/>
              </w:rPr>
              <w:t>1250</w:t>
            </w:r>
          </w:p>
        </w:tc>
        <w:tc>
          <w:tcPr>
            <w:tcW w:w="2065" w:type="dxa"/>
            <w:vAlign w:val="center"/>
          </w:tcPr>
          <w:p w14:paraId="09EAD26C">
            <w:pPr>
              <w:snapToGrid w:val="0"/>
              <w:spacing w:beforeLines="20" w:afterLines="20"/>
              <w:jc w:val="center"/>
            </w:pPr>
          </w:p>
        </w:tc>
      </w:tr>
      <w:tr w14:paraId="71D2E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536" w:type="dxa"/>
            <w:vAlign w:val="center"/>
          </w:tcPr>
          <w:p w14:paraId="60D83AEB">
            <w:pPr>
              <w:snapToGrid w:val="0"/>
              <w:spacing w:beforeLines="20" w:afterLines="20"/>
              <w:jc w:val="center"/>
              <w:rPr>
                <w:szCs w:val="18"/>
              </w:rPr>
            </w:pPr>
            <w:r>
              <w:rPr>
                <w:szCs w:val="18"/>
              </w:rPr>
              <w:t>3</w:t>
            </w:r>
          </w:p>
        </w:tc>
        <w:tc>
          <w:tcPr>
            <w:tcW w:w="3940" w:type="dxa"/>
            <w:gridSpan w:val="4"/>
            <w:vAlign w:val="center"/>
          </w:tcPr>
          <w:p w14:paraId="61A4EA94">
            <w:pPr>
              <w:snapToGrid w:val="0"/>
              <w:spacing w:beforeLines="20" w:afterLines="20"/>
              <w:rPr>
                <w:szCs w:val="18"/>
              </w:rPr>
            </w:pPr>
            <w:r>
              <w:rPr>
                <w:szCs w:val="18"/>
              </w:rPr>
              <w:t>额定短时耐受电流及持续时间</w:t>
            </w:r>
          </w:p>
        </w:tc>
        <w:tc>
          <w:tcPr>
            <w:tcW w:w="851" w:type="dxa"/>
            <w:vAlign w:val="center"/>
          </w:tcPr>
          <w:p w14:paraId="468F2848">
            <w:pPr>
              <w:snapToGrid w:val="0"/>
              <w:spacing w:beforeLines="20" w:afterLines="20"/>
              <w:rPr>
                <w:szCs w:val="18"/>
              </w:rPr>
            </w:pPr>
            <w:r>
              <w:rPr>
                <w:szCs w:val="18"/>
              </w:rPr>
              <w:t>kA/s</w:t>
            </w:r>
          </w:p>
        </w:tc>
        <w:tc>
          <w:tcPr>
            <w:tcW w:w="2977" w:type="dxa"/>
            <w:vAlign w:val="center"/>
          </w:tcPr>
          <w:p w14:paraId="424F7C0E">
            <w:pPr>
              <w:snapToGrid w:val="0"/>
              <w:spacing w:beforeLines="20" w:afterLines="20"/>
              <w:jc w:val="center"/>
            </w:pPr>
            <w:r>
              <w:rPr>
                <w:rFonts w:hint="eastAsia"/>
              </w:rPr>
              <w:t>31.5/4</w:t>
            </w:r>
          </w:p>
        </w:tc>
        <w:tc>
          <w:tcPr>
            <w:tcW w:w="2065" w:type="dxa"/>
            <w:vAlign w:val="center"/>
          </w:tcPr>
          <w:p w14:paraId="6D5A4BC8">
            <w:pPr>
              <w:snapToGrid w:val="0"/>
              <w:spacing w:beforeLines="20" w:afterLines="20"/>
              <w:jc w:val="center"/>
            </w:pPr>
          </w:p>
        </w:tc>
      </w:tr>
      <w:tr w14:paraId="550CE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536" w:type="dxa"/>
            <w:vAlign w:val="center"/>
          </w:tcPr>
          <w:p w14:paraId="6838D290">
            <w:pPr>
              <w:snapToGrid w:val="0"/>
              <w:spacing w:beforeLines="20" w:afterLines="20"/>
              <w:jc w:val="center"/>
              <w:rPr>
                <w:szCs w:val="18"/>
              </w:rPr>
            </w:pPr>
            <w:r>
              <w:rPr>
                <w:szCs w:val="18"/>
              </w:rPr>
              <w:t>4</w:t>
            </w:r>
          </w:p>
        </w:tc>
        <w:tc>
          <w:tcPr>
            <w:tcW w:w="3940" w:type="dxa"/>
            <w:gridSpan w:val="4"/>
            <w:vAlign w:val="center"/>
          </w:tcPr>
          <w:p w14:paraId="5B3897CA">
            <w:pPr>
              <w:snapToGrid w:val="0"/>
              <w:spacing w:beforeLines="20" w:afterLines="20"/>
              <w:rPr>
                <w:szCs w:val="18"/>
              </w:rPr>
            </w:pPr>
            <w:r>
              <w:rPr>
                <w:szCs w:val="18"/>
              </w:rPr>
              <w:t>额定峰值耐受电流</w:t>
            </w:r>
          </w:p>
        </w:tc>
        <w:tc>
          <w:tcPr>
            <w:tcW w:w="851" w:type="dxa"/>
            <w:vAlign w:val="center"/>
          </w:tcPr>
          <w:p w14:paraId="7607C3D6">
            <w:pPr>
              <w:snapToGrid w:val="0"/>
              <w:spacing w:beforeLines="20" w:afterLines="20"/>
              <w:jc w:val="center"/>
              <w:rPr>
                <w:szCs w:val="18"/>
              </w:rPr>
            </w:pPr>
            <w:r>
              <w:rPr>
                <w:szCs w:val="18"/>
              </w:rPr>
              <w:t>kA</w:t>
            </w:r>
          </w:p>
        </w:tc>
        <w:tc>
          <w:tcPr>
            <w:tcW w:w="2977" w:type="dxa"/>
            <w:vAlign w:val="center"/>
          </w:tcPr>
          <w:p w14:paraId="302D7901">
            <w:pPr>
              <w:snapToGrid w:val="0"/>
              <w:spacing w:beforeLines="20" w:afterLines="20"/>
              <w:jc w:val="center"/>
            </w:pPr>
            <w:r>
              <w:rPr>
                <w:rFonts w:hint="eastAsia"/>
              </w:rPr>
              <w:t>80</w:t>
            </w:r>
          </w:p>
        </w:tc>
        <w:tc>
          <w:tcPr>
            <w:tcW w:w="2065" w:type="dxa"/>
            <w:vAlign w:val="center"/>
          </w:tcPr>
          <w:p w14:paraId="73974B06">
            <w:pPr>
              <w:snapToGrid w:val="0"/>
              <w:spacing w:beforeLines="20" w:afterLines="20"/>
              <w:jc w:val="center"/>
            </w:pPr>
          </w:p>
        </w:tc>
      </w:tr>
      <w:tr w14:paraId="4F7E9E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536" w:type="dxa"/>
            <w:vAlign w:val="center"/>
          </w:tcPr>
          <w:p w14:paraId="42EEFF83">
            <w:pPr>
              <w:snapToGrid w:val="0"/>
              <w:spacing w:beforeLines="20" w:afterLines="20"/>
              <w:jc w:val="center"/>
              <w:rPr>
                <w:szCs w:val="18"/>
              </w:rPr>
            </w:pPr>
            <w:r>
              <w:rPr>
                <w:szCs w:val="18"/>
              </w:rPr>
              <w:t>5</w:t>
            </w:r>
          </w:p>
        </w:tc>
        <w:tc>
          <w:tcPr>
            <w:tcW w:w="3940" w:type="dxa"/>
            <w:gridSpan w:val="4"/>
            <w:vAlign w:val="center"/>
          </w:tcPr>
          <w:p w14:paraId="432D9B80">
            <w:pPr>
              <w:snapToGrid w:val="0"/>
              <w:spacing w:beforeLines="20" w:afterLines="20"/>
              <w:rPr>
                <w:szCs w:val="18"/>
              </w:rPr>
            </w:pPr>
            <w:r>
              <w:rPr>
                <w:rFonts w:hint="eastAsia" w:ascii="宋体" w:hAnsi="宋体"/>
              </w:rPr>
              <w:t>导体截面</w:t>
            </w:r>
          </w:p>
        </w:tc>
        <w:tc>
          <w:tcPr>
            <w:tcW w:w="851" w:type="dxa"/>
            <w:vAlign w:val="center"/>
          </w:tcPr>
          <w:p w14:paraId="56E011E1">
            <w:pPr>
              <w:snapToGrid w:val="0"/>
              <w:spacing w:beforeLines="20" w:afterLines="20"/>
              <w:jc w:val="center"/>
              <w:rPr>
                <w:szCs w:val="18"/>
              </w:rPr>
            </w:pPr>
            <w:r>
              <w:rPr>
                <w:rFonts w:hint="eastAsia" w:ascii="宋体" w:hAnsi="宋体"/>
              </w:rPr>
              <w:t>mm</w:t>
            </w:r>
            <w:r>
              <w:rPr>
                <w:rFonts w:hint="eastAsia" w:ascii="宋体" w:hAnsi="宋体"/>
                <w:sz w:val="24"/>
                <w:vertAlign w:val="superscript"/>
              </w:rPr>
              <w:t>2</w:t>
            </w:r>
          </w:p>
        </w:tc>
        <w:tc>
          <w:tcPr>
            <w:tcW w:w="2977" w:type="dxa"/>
            <w:vAlign w:val="center"/>
          </w:tcPr>
          <w:p w14:paraId="1DC0215C">
            <w:pPr>
              <w:snapToGrid w:val="0"/>
              <w:spacing w:beforeLines="20" w:afterLines="20"/>
              <w:jc w:val="center"/>
              <w:rPr>
                <w:szCs w:val="18"/>
              </w:rPr>
            </w:pPr>
            <w:r>
              <w:rPr>
                <w:rFonts w:hint="eastAsia"/>
                <w:szCs w:val="18"/>
              </w:rPr>
              <w:t>与开关柜型式试验报告中产品的导体截面、材质一致</w:t>
            </w:r>
          </w:p>
        </w:tc>
        <w:tc>
          <w:tcPr>
            <w:tcW w:w="2065" w:type="dxa"/>
            <w:vAlign w:val="center"/>
          </w:tcPr>
          <w:p w14:paraId="4F65069C">
            <w:pPr>
              <w:snapToGrid w:val="0"/>
              <w:spacing w:beforeLines="20" w:afterLines="20"/>
              <w:jc w:val="center"/>
              <w:rPr>
                <w:szCs w:val="18"/>
              </w:rPr>
            </w:pPr>
          </w:p>
        </w:tc>
      </w:tr>
    </w:tbl>
    <w:p w14:paraId="2853730E">
      <w:pPr>
        <w:snapToGrid w:val="0"/>
        <w:spacing w:line="360" w:lineRule="auto"/>
        <w:ind w:left="-8" w:leftChars="-4" w:right="170"/>
        <w:rPr>
          <w:rFonts w:ascii="宋体" w:hAnsi="宋体"/>
          <w:color w:val="000000"/>
          <w:sz w:val="24"/>
          <w:szCs w:val="24"/>
        </w:rPr>
      </w:pPr>
    </w:p>
    <w:p w14:paraId="6A29014E">
      <w:pPr>
        <w:spacing w:line="360" w:lineRule="auto"/>
        <w:outlineLvl w:val="0"/>
        <w:rPr>
          <w:rFonts w:ascii="宋体" w:hAnsi="宋体"/>
          <w:b/>
          <w:color w:val="000000"/>
          <w:sz w:val="32"/>
          <w:szCs w:val="32"/>
        </w:rPr>
      </w:pPr>
      <w:bookmarkStart w:id="33" w:name="_Toc251695032"/>
      <w:bookmarkStart w:id="34" w:name="_Toc168144280"/>
      <w:r>
        <w:rPr>
          <w:rFonts w:hint="eastAsia" w:ascii="宋体" w:hAnsi="宋体"/>
          <w:b/>
          <w:color w:val="000000"/>
          <w:sz w:val="32"/>
          <w:szCs w:val="32"/>
        </w:rPr>
        <w:t>第二章  供货范围</w:t>
      </w:r>
      <w:bookmarkEnd w:id="33"/>
      <w:bookmarkEnd w:id="34"/>
    </w:p>
    <w:p w14:paraId="3B8CF818">
      <w:pPr>
        <w:snapToGrid w:val="0"/>
        <w:spacing w:line="360" w:lineRule="auto"/>
        <w:rPr>
          <w:rFonts w:ascii="宋体" w:hAnsi="宋体"/>
          <w:b/>
          <w:color w:val="000000"/>
          <w:sz w:val="28"/>
          <w:szCs w:val="28"/>
        </w:rPr>
      </w:pPr>
      <w:r>
        <w:rPr>
          <w:rFonts w:hint="eastAsia" w:ascii="宋体" w:hAnsi="宋体"/>
          <w:b/>
          <w:color w:val="000000"/>
          <w:sz w:val="28"/>
          <w:szCs w:val="28"/>
        </w:rPr>
        <w:t>1 一般要求</w:t>
      </w:r>
    </w:p>
    <w:p w14:paraId="646EB95A">
      <w:pPr>
        <w:snapToGrid w:val="0"/>
        <w:spacing w:line="360" w:lineRule="auto"/>
        <w:rPr>
          <w:rFonts w:ascii="宋体" w:hAnsi="宋体"/>
          <w:color w:val="000000"/>
          <w:sz w:val="24"/>
          <w:szCs w:val="24"/>
        </w:rPr>
      </w:pPr>
      <w:r>
        <w:rPr>
          <w:rFonts w:hint="eastAsia" w:ascii="宋体" w:hAnsi="宋体"/>
          <w:color w:val="000000"/>
          <w:sz w:val="24"/>
          <w:szCs w:val="24"/>
        </w:rPr>
        <w:t>1.1投标方保证提供设备为全新的、先进的、成熟的、完整的、安全可靠的，且设备的技术经济性能符合本技术规范书的要求。</w:t>
      </w:r>
    </w:p>
    <w:p w14:paraId="187CED93">
      <w:pPr>
        <w:snapToGrid w:val="0"/>
        <w:spacing w:line="360" w:lineRule="auto"/>
        <w:rPr>
          <w:rFonts w:ascii="宋体" w:hAnsi="宋体"/>
          <w:color w:val="000000"/>
          <w:sz w:val="24"/>
          <w:szCs w:val="24"/>
        </w:rPr>
      </w:pPr>
      <w:r>
        <w:rPr>
          <w:rFonts w:hint="eastAsia" w:ascii="宋体" w:hAnsi="宋体"/>
          <w:color w:val="000000"/>
          <w:sz w:val="24"/>
          <w:szCs w:val="24"/>
        </w:rPr>
        <w:t>1.2 投标方应提供详细供货清单，清单中依此说明型号、数量、产地、生产厂家等内容。对于属于整套设备运行和施工所必需的部件，即使未列出、数目不足的，投标方仍须在执行的同时免费补足。</w:t>
      </w:r>
    </w:p>
    <w:p w14:paraId="789A74E4">
      <w:pPr>
        <w:snapToGrid w:val="0"/>
        <w:spacing w:line="360" w:lineRule="auto"/>
        <w:rPr>
          <w:rFonts w:ascii="宋体" w:hAnsi="宋体"/>
          <w:color w:val="000000"/>
          <w:sz w:val="24"/>
          <w:szCs w:val="24"/>
        </w:rPr>
      </w:pPr>
      <w:r>
        <w:rPr>
          <w:rFonts w:hint="eastAsia" w:ascii="宋体" w:hAnsi="宋体"/>
          <w:color w:val="000000"/>
          <w:sz w:val="24"/>
          <w:szCs w:val="24"/>
        </w:rPr>
        <w:t>1.3 投标方应提供所有安装和检修所需专用工具和装置性材料等，并提供详细供货清单。</w:t>
      </w:r>
    </w:p>
    <w:p w14:paraId="74A8624A">
      <w:pPr>
        <w:snapToGrid w:val="0"/>
        <w:spacing w:line="360" w:lineRule="auto"/>
        <w:rPr>
          <w:rFonts w:ascii="宋体" w:hAnsi="宋体"/>
          <w:color w:val="000000"/>
          <w:sz w:val="24"/>
          <w:szCs w:val="24"/>
        </w:rPr>
      </w:pPr>
      <w:r>
        <w:rPr>
          <w:rFonts w:hint="eastAsia" w:ascii="宋体" w:hAnsi="宋体"/>
          <w:color w:val="000000"/>
          <w:sz w:val="24"/>
          <w:szCs w:val="24"/>
        </w:rPr>
        <w:t>1.4 提供运行所需备品备件(包括仪表和控制设备)，并在投标书中给出具体清单。</w:t>
      </w:r>
    </w:p>
    <w:p w14:paraId="18A4D18B">
      <w:pPr>
        <w:snapToGrid w:val="0"/>
        <w:spacing w:line="360" w:lineRule="auto"/>
        <w:rPr>
          <w:rFonts w:ascii="宋体" w:hAnsi="宋体"/>
          <w:color w:val="000000"/>
          <w:sz w:val="24"/>
          <w:szCs w:val="24"/>
        </w:rPr>
      </w:pPr>
      <w:r>
        <w:rPr>
          <w:rFonts w:hint="eastAsia" w:ascii="宋体" w:hAnsi="宋体"/>
          <w:color w:val="000000"/>
          <w:sz w:val="24"/>
          <w:szCs w:val="24"/>
        </w:rPr>
        <w:t>1.5 提供所供设备的外购件清单。</w:t>
      </w:r>
    </w:p>
    <w:p w14:paraId="11FCF0FE">
      <w:pPr>
        <w:pStyle w:val="2"/>
        <w:numPr>
          <w:ilvl w:val="0"/>
          <w:numId w:val="0"/>
        </w:numPr>
        <w:spacing w:before="0" w:after="0" w:line="360" w:lineRule="auto"/>
        <w:ind w:leftChars="0"/>
        <w:jc w:val="center"/>
        <w:rPr>
          <w:rFonts w:hint="eastAsia" w:ascii="宋体" w:hAnsi="宋体" w:eastAsia="宋体" w:cs="宋体"/>
          <w:color w:val="auto"/>
          <w:highlight w:val="none"/>
        </w:rPr>
      </w:pPr>
      <w:bookmarkStart w:id="35" w:name="_Toc19465"/>
      <w:bookmarkStart w:id="36" w:name="_Toc196"/>
      <w:bookmarkStart w:id="37" w:name="_Toc27946"/>
      <w:bookmarkStart w:id="38" w:name="_Toc29868"/>
      <w:bookmarkStart w:id="39" w:name="_Toc15176"/>
      <w:bookmarkStart w:id="40" w:name="_Toc21736"/>
      <w:bookmarkStart w:id="41" w:name="_Toc28081"/>
      <w:bookmarkStart w:id="42" w:name="_Toc19048"/>
      <w:bookmarkStart w:id="43" w:name="_Toc5892"/>
      <w:bookmarkStart w:id="44" w:name="_Toc808"/>
      <w:bookmarkStart w:id="45" w:name="_Toc8093"/>
      <w:r>
        <w:rPr>
          <w:rFonts w:hint="eastAsia" w:ascii="宋体" w:hAnsi="宋体" w:eastAsia="宋体" w:cs="宋体"/>
          <w:color w:val="auto"/>
          <w:highlight w:val="none"/>
        </w:rPr>
        <w:t>评</w:t>
      </w:r>
      <w:r>
        <w:rPr>
          <w:rFonts w:hint="eastAsia" w:ascii="宋体" w:hAnsi="宋体" w:eastAsia="宋体" w:cs="宋体"/>
          <w:color w:val="auto"/>
          <w:highlight w:val="none"/>
          <w:lang w:val="en-US" w:eastAsia="zh-CN"/>
        </w:rPr>
        <w:t>审</w:t>
      </w:r>
      <w:r>
        <w:rPr>
          <w:rFonts w:hint="eastAsia" w:ascii="宋体" w:hAnsi="宋体" w:eastAsia="宋体" w:cs="宋体"/>
          <w:color w:val="auto"/>
          <w:highlight w:val="none"/>
        </w:rPr>
        <w:t>办法</w:t>
      </w:r>
      <w:bookmarkEnd w:id="35"/>
      <w:bookmarkEnd w:id="36"/>
      <w:bookmarkEnd w:id="37"/>
      <w:bookmarkEnd w:id="38"/>
      <w:bookmarkEnd w:id="39"/>
    </w:p>
    <w:p w14:paraId="38D83239">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宋体" w:hAnsi="宋体" w:eastAsia="宋体" w:cs="宋体"/>
          <w:b/>
          <w:bCs w:val="0"/>
          <w:color w:val="auto"/>
          <w:kern w:val="0"/>
          <w:sz w:val="28"/>
          <w:szCs w:val="28"/>
          <w:highlight w:val="none"/>
        </w:rPr>
      </w:pPr>
      <w:r>
        <w:rPr>
          <w:rFonts w:hint="eastAsia" w:ascii="宋体" w:hAnsi="宋体" w:eastAsia="宋体" w:cs="宋体"/>
          <w:b/>
          <w:bCs w:val="0"/>
          <w:color w:val="auto"/>
          <w:kern w:val="0"/>
          <w:sz w:val="28"/>
          <w:szCs w:val="28"/>
          <w:highlight w:val="none"/>
        </w:rPr>
        <w:t>一、评审办法</w:t>
      </w:r>
    </w:p>
    <w:p w14:paraId="3F95DAE2">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质量和服务满足要求且报价最优。</w:t>
      </w:r>
    </w:p>
    <w:p w14:paraId="2BEE43EA">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宋体" w:hAnsi="宋体" w:eastAsia="宋体" w:cs="宋体"/>
          <w:b/>
          <w:bCs w:val="0"/>
          <w:color w:val="auto"/>
          <w:kern w:val="0"/>
          <w:sz w:val="28"/>
          <w:szCs w:val="28"/>
          <w:highlight w:val="none"/>
        </w:rPr>
      </w:pPr>
      <w:r>
        <w:rPr>
          <w:rFonts w:hint="eastAsia" w:ascii="宋体" w:hAnsi="宋体" w:eastAsia="宋体" w:cs="宋体"/>
          <w:b/>
          <w:bCs w:val="0"/>
          <w:color w:val="auto"/>
          <w:kern w:val="0"/>
          <w:sz w:val="28"/>
          <w:szCs w:val="28"/>
          <w:highlight w:val="none"/>
        </w:rPr>
        <w:t>二、评审原则</w:t>
      </w:r>
    </w:p>
    <w:p w14:paraId="0A0A8951">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评审遵循公平、公正、科学、择优的原则。</w:t>
      </w:r>
    </w:p>
    <w:p w14:paraId="30A1D006">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宋体" w:hAnsi="宋体" w:eastAsia="宋体" w:cs="宋体"/>
          <w:b/>
          <w:bCs w:val="0"/>
          <w:color w:val="auto"/>
          <w:kern w:val="0"/>
          <w:sz w:val="28"/>
          <w:szCs w:val="28"/>
          <w:highlight w:val="none"/>
        </w:rPr>
      </w:pPr>
      <w:r>
        <w:rPr>
          <w:rFonts w:hint="eastAsia" w:ascii="宋体" w:hAnsi="宋体" w:eastAsia="宋体" w:cs="宋体"/>
          <w:b/>
          <w:bCs w:val="0"/>
          <w:color w:val="auto"/>
          <w:kern w:val="0"/>
          <w:sz w:val="28"/>
          <w:szCs w:val="28"/>
          <w:highlight w:val="none"/>
        </w:rPr>
        <w:t>三、评审组织及服务</w:t>
      </w:r>
    </w:p>
    <w:p w14:paraId="30481354">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1、为做好评审工作，成立询比价小组。</w:t>
      </w:r>
    </w:p>
    <w:p w14:paraId="488E44FA">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2、</w:t>
      </w:r>
      <w:r>
        <w:rPr>
          <w:rFonts w:hint="eastAsia" w:ascii="宋体" w:hAnsi="宋体" w:eastAsia="宋体" w:cs="宋体"/>
          <w:bCs/>
          <w:color w:val="auto"/>
          <w:kern w:val="0"/>
          <w:sz w:val="24"/>
          <w:highlight w:val="none"/>
          <w:lang w:val="en-US" w:eastAsia="zh-CN"/>
        </w:rPr>
        <w:t>询比价</w:t>
      </w:r>
      <w:r>
        <w:rPr>
          <w:rFonts w:hint="eastAsia" w:ascii="宋体" w:hAnsi="宋体" w:eastAsia="宋体" w:cs="宋体"/>
          <w:bCs/>
          <w:color w:val="auto"/>
          <w:kern w:val="0"/>
          <w:sz w:val="24"/>
          <w:highlight w:val="none"/>
        </w:rPr>
        <w:t>小组由采购人依法组建，熟悉相关业务的有关技术、经济等方面的专家组成。</w:t>
      </w:r>
    </w:p>
    <w:p w14:paraId="006960F0">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3、</w:t>
      </w:r>
      <w:r>
        <w:rPr>
          <w:rFonts w:hint="eastAsia" w:ascii="宋体" w:hAnsi="宋体" w:eastAsia="宋体" w:cs="宋体"/>
          <w:bCs/>
          <w:color w:val="auto"/>
          <w:kern w:val="0"/>
          <w:sz w:val="24"/>
          <w:highlight w:val="none"/>
          <w:lang w:val="en-US" w:eastAsia="zh-CN"/>
        </w:rPr>
        <w:t>询比价</w:t>
      </w:r>
      <w:r>
        <w:rPr>
          <w:rFonts w:hint="eastAsia" w:ascii="宋体" w:hAnsi="宋体" w:eastAsia="宋体" w:cs="宋体"/>
          <w:bCs/>
          <w:color w:val="auto"/>
          <w:kern w:val="0"/>
          <w:sz w:val="24"/>
          <w:highlight w:val="none"/>
        </w:rPr>
        <w:t>小组成员为</w:t>
      </w:r>
      <w:r>
        <w:rPr>
          <w:rFonts w:hint="eastAsia" w:ascii="宋体" w:hAnsi="宋体" w:eastAsia="宋体" w:cs="宋体"/>
          <w:bCs/>
          <w:color w:val="auto"/>
          <w:kern w:val="0"/>
          <w:sz w:val="24"/>
          <w:highlight w:val="none"/>
          <w:lang w:val="en-US" w:eastAsia="zh-CN"/>
        </w:rPr>
        <w:t>5</w:t>
      </w:r>
      <w:r>
        <w:rPr>
          <w:rFonts w:hint="eastAsia" w:ascii="宋体" w:hAnsi="宋体" w:eastAsia="宋体" w:cs="宋体"/>
          <w:bCs/>
          <w:color w:val="auto"/>
          <w:kern w:val="0"/>
          <w:sz w:val="24"/>
          <w:highlight w:val="none"/>
        </w:rPr>
        <w:t>人及以上单数。</w:t>
      </w:r>
    </w:p>
    <w:p w14:paraId="0032C26B">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宋体" w:hAnsi="宋体" w:eastAsia="宋体" w:cs="宋体"/>
          <w:b/>
          <w:bCs w:val="0"/>
          <w:color w:val="auto"/>
          <w:kern w:val="0"/>
          <w:sz w:val="28"/>
          <w:szCs w:val="28"/>
          <w:highlight w:val="none"/>
        </w:rPr>
      </w:pPr>
      <w:r>
        <w:rPr>
          <w:rFonts w:hint="eastAsia" w:ascii="宋体" w:hAnsi="宋体" w:eastAsia="宋体" w:cs="宋体"/>
          <w:b/>
          <w:bCs w:val="0"/>
          <w:color w:val="auto"/>
          <w:kern w:val="0"/>
          <w:sz w:val="28"/>
          <w:szCs w:val="28"/>
          <w:highlight w:val="none"/>
        </w:rPr>
        <w:t>四、评审程序及内容</w:t>
      </w:r>
    </w:p>
    <w:p w14:paraId="2F08D0C1">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1、报价文件初步评审</w:t>
      </w:r>
    </w:p>
    <w:p w14:paraId="01C14F40">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1.1报价资格审查---报价人的财务、技术、生产、业绩等方面是否满足报价资格的全部要求。</w:t>
      </w:r>
    </w:p>
    <w:p w14:paraId="2A077E12">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2、报价文件澄清</w:t>
      </w:r>
    </w:p>
    <w:p w14:paraId="1BEEB501">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2.1报价文件中有含义不明确的内容、明显文字或者计算错误及报价水平等，</w:t>
      </w:r>
      <w:r>
        <w:rPr>
          <w:rFonts w:hint="eastAsia" w:ascii="宋体" w:hAnsi="宋体" w:eastAsia="宋体" w:cs="宋体"/>
          <w:bCs/>
          <w:color w:val="auto"/>
          <w:kern w:val="0"/>
          <w:sz w:val="24"/>
          <w:highlight w:val="none"/>
          <w:lang w:val="en-US" w:eastAsia="zh-CN"/>
        </w:rPr>
        <w:t>询比价</w:t>
      </w:r>
      <w:r>
        <w:rPr>
          <w:rFonts w:hint="eastAsia" w:ascii="宋体" w:hAnsi="宋体" w:eastAsia="宋体" w:cs="宋体"/>
          <w:bCs/>
          <w:color w:val="auto"/>
          <w:kern w:val="0"/>
          <w:sz w:val="24"/>
          <w:highlight w:val="none"/>
        </w:rPr>
        <w:t>小组认为需要报价人做出必要的澄清、说明、成本价佐证、或者对细微偏差进行补正的，提出澄清问题。</w:t>
      </w:r>
    </w:p>
    <w:p w14:paraId="0064297E">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2.2</w:t>
      </w:r>
      <w:r>
        <w:rPr>
          <w:rFonts w:hint="eastAsia" w:ascii="宋体" w:hAnsi="宋体" w:eastAsia="宋体" w:cs="宋体"/>
          <w:bCs/>
          <w:color w:val="auto"/>
          <w:kern w:val="0"/>
          <w:sz w:val="24"/>
          <w:highlight w:val="none"/>
          <w:lang w:val="en-US" w:eastAsia="zh-CN"/>
        </w:rPr>
        <w:t>询比价</w:t>
      </w:r>
      <w:r>
        <w:rPr>
          <w:rFonts w:hint="eastAsia" w:ascii="宋体" w:hAnsi="宋体" w:eastAsia="宋体" w:cs="宋体"/>
          <w:bCs/>
          <w:color w:val="auto"/>
          <w:kern w:val="0"/>
          <w:sz w:val="24"/>
          <w:highlight w:val="none"/>
        </w:rPr>
        <w:t>小组的澄清问题不得要求或提出对报价文件实质性内容进行修改，澄清问题由评审委员会主任确认后发出。</w:t>
      </w:r>
    </w:p>
    <w:p w14:paraId="757E6A55">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2.3报价人的答复由其授权代表签字、加盖公章、签署日期后按要求发送，不得对原报价文件实质性内容进行修改，报价人的书面澄清、说明和补正属于报价文件的组成部分。</w:t>
      </w:r>
    </w:p>
    <w:p w14:paraId="287FB1DC">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2.4</w:t>
      </w:r>
      <w:r>
        <w:rPr>
          <w:rFonts w:hint="eastAsia" w:ascii="宋体" w:hAnsi="宋体" w:eastAsia="宋体" w:cs="宋体"/>
          <w:bCs/>
          <w:color w:val="auto"/>
          <w:kern w:val="0"/>
          <w:sz w:val="24"/>
          <w:highlight w:val="none"/>
          <w:lang w:val="en-US" w:eastAsia="zh-CN"/>
        </w:rPr>
        <w:t>询比价</w:t>
      </w:r>
      <w:r>
        <w:rPr>
          <w:rFonts w:hint="eastAsia" w:ascii="宋体" w:hAnsi="宋体" w:eastAsia="宋体" w:cs="宋体"/>
          <w:bCs/>
          <w:color w:val="auto"/>
          <w:kern w:val="0"/>
          <w:sz w:val="24"/>
          <w:highlight w:val="none"/>
        </w:rPr>
        <w:t>小组不接受报价人主动提出的澄清、说明。</w:t>
      </w:r>
    </w:p>
    <w:p w14:paraId="210F4608">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2.5</w:t>
      </w:r>
      <w:r>
        <w:rPr>
          <w:rFonts w:hint="eastAsia" w:ascii="宋体" w:hAnsi="宋体" w:eastAsia="宋体" w:cs="宋体"/>
          <w:bCs/>
          <w:color w:val="auto"/>
          <w:kern w:val="0"/>
          <w:sz w:val="24"/>
          <w:highlight w:val="none"/>
          <w:lang w:val="en-US" w:eastAsia="zh-CN"/>
        </w:rPr>
        <w:t>询比价</w:t>
      </w:r>
      <w:r>
        <w:rPr>
          <w:rFonts w:hint="eastAsia" w:ascii="宋体" w:hAnsi="宋体" w:eastAsia="宋体" w:cs="宋体"/>
          <w:bCs/>
          <w:color w:val="auto"/>
          <w:kern w:val="0"/>
          <w:sz w:val="24"/>
          <w:highlight w:val="none"/>
        </w:rPr>
        <w:t>小组的澄清问题和报价人的答复均以书面方式进行。</w:t>
      </w:r>
    </w:p>
    <w:p w14:paraId="3B600095">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3、经评审的报价</w:t>
      </w:r>
    </w:p>
    <w:p w14:paraId="12DEF12F">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3.1经评审的报价计算公式</w:t>
      </w:r>
    </w:p>
    <w:p w14:paraId="2E63F9EA">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经评审的报价=报价+算术错误修正+遗漏修正</w:t>
      </w:r>
    </w:p>
    <w:p w14:paraId="6DDA0498">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3.2遗漏修正</w:t>
      </w:r>
    </w:p>
    <w:p w14:paraId="18D80C9F">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审核报价组成内容是否有遗漏计算。若有遗漏，遗漏部分按照其报价组成中此部份价格的最高金额进行加价。</w:t>
      </w:r>
    </w:p>
    <w:p w14:paraId="6883CDA3">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3.3评审及排序</w:t>
      </w:r>
    </w:p>
    <w:p w14:paraId="03F7B8ED">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根据经评审的报价从低到高进行排序推荐。经评审的报价相等时，按报价低的优先；报价也相等的，按并列推荐。</w:t>
      </w:r>
    </w:p>
    <w:bookmarkEnd w:id="40"/>
    <w:bookmarkEnd w:id="41"/>
    <w:bookmarkEnd w:id="42"/>
    <w:bookmarkEnd w:id="43"/>
    <w:bookmarkEnd w:id="44"/>
    <w:bookmarkEnd w:id="45"/>
    <w:p w14:paraId="037AB5A4">
      <w:pP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br w:type="page"/>
      </w:r>
    </w:p>
    <w:p w14:paraId="7B7F18B1">
      <w:pPr>
        <w:pageBreakBefore w:val="0"/>
        <w:kinsoku/>
        <w:topLinePunct w:val="0"/>
        <w:bidi w:val="0"/>
        <w:spacing w:line="240" w:lineRule="auto"/>
        <w:jc w:val="center"/>
        <w:rPr>
          <w:rFonts w:hint="eastAsia" w:ascii="宋体" w:hAnsi="宋体" w:eastAsia="宋体" w:cs="宋体"/>
          <w:b/>
          <w:bCs/>
          <w:color w:val="auto"/>
          <w:kern w:val="44"/>
          <w:sz w:val="36"/>
          <w:szCs w:val="44"/>
          <w:highlight w:val="none"/>
          <w:lang w:val="zh-CN" w:eastAsia="zh-CN" w:bidi="ar-SA"/>
        </w:rPr>
      </w:pPr>
      <w:r>
        <w:rPr>
          <w:rFonts w:hint="eastAsia" w:ascii="宋体" w:hAnsi="宋体" w:eastAsia="宋体" w:cs="宋体"/>
          <w:color w:val="auto"/>
          <w:highlight w:val="none"/>
          <w:lang w:val="en-US" w:eastAsia="zh-CN"/>
        </w:rPr>
        <w:t xml:space="preserve"> </w:t>
      </w:r>
      <w:r>
        <w:rPr>
          <w:rFonts w:hint="eastAsia" w:ascii="宋体" w:hAnsi="宋体" w:eastAsia="宋体" w:cs="宋体"/>
          <w:b/>
          <w:bCs/>
          <w:color w:val="auto"/>
          <w:kern w:val="44"/>
          <w:sz w:val="36"/>
          <w:szCs w:val="44"/>
          <w:highlight w:val="none"/>
          <w:lang w:val="en-US" w:eastAsia="zh-CN" w:bidi="ar-SA"/>
        </w:rPr>
        <w:t>（报价文件格式）</w:t>
      </w:r>
    </w:p>
    <w:p w14:paraId="7F353684">
      <w:pPr>
        <w:jc w:val="center"/>
        <w:rPr>
          <w:rFonts w:hint="eastAsia" w:ascii="宋体" w:hAnsi="宋体" w:eastAsia="宋体" w:cs="宋体"/>
          <w:b/>
          <w:bCs w:val="0"/>
          <w:color w:val="auto"/>
          <w:kern w:val="2"/>
          <w:sz w:val="40"/>
          <w:szCs w:val="40"/>
          <w:highlight w:val="none"/>
          <w:u w:val="none"/>
          <w:lang w:val="en-US" w:eastAsia="zh-CN" w:bidi="ar-SA"/>
        </w:rPr>
      </w:pPr>
      <w:r>
        <w:rPr>
          <w:rFonts w:hint="eastAsia" w:ascii="宋体" w:hAnsi="宋体" w:eastAsia="宋体" w:cs="宋体"/>
          <w:b/>
          <w:bCs w:val="0"/>
          <w:color w:val="auto"/>
          <w:sz w:val="40"/>
          <w:szCs w:val="40"/>
          <w:highlight w:val="none"/>
          <w:lang w:val="zh-CN" w:eastAsia="zh-CN" w:bidi="en-US"/>
        </w:rPr>
        <w:t>高粱冲光伏发电项目</w:t>
      </w:r>
      <w:r>
        <w:rPr>
          <w:rFonts w:hint="eastAsia" w:ascii="宋体" w:hAnsi="宋体" w:cs="宋体"/>
          <w:b/>
          <w:bCs w:val="0"/>
          <w:color w:val="auto"/>
          <w:sz w:val="40"/>
          <w:szCs w:val="40"/>
          <w:highlight w:val="none"/>
          <w:lang w:val="en-US" w:eastAsia="zh-CN" w:bidi="en-US"/>
        </w:rPr>
        <w:t>高压开关柜</w:t>
      </w:r>
      <w:r>
        <w:rPr>
          <w:rFonts w:hint="eastAsia" w:ascii="宋体" w:hAnsi="宋体" w:eastAsia="宋体" w:cs="宋体"/>
          <w:b/>
          <w:color w:val="auto"/>
          <w:sz w:val="40"/>
          <w:szCs w:val="40"/>
          <w:highlight w:val="none"/>
          <w:lang w:val="zh-CN"/>
        </w:rPr>
        <w:t>采购</w:t>
      </w:r>
      <w:r>
        <w:rPr>
          <w:rFonts w:hint="eastAsia" w:ascii="宋体" w:hAnsi="宋体" w:eastAsia="宋体" w:cs="宋体"/>
          <w:b/>
          <w:color w:val="auto"/>
          <w:sz w:val="40"/>
          <w:szCs w:val="40"/>
          <w:highlight w:val="none"/>
          <w:lang w:val="en-US" w:eastAsia="zh-CN"/>
        </w:rPr>
        <w:t>项目</w:t>
      </w:r>
    </w:p>
    <w:p w14:paraId="671258C7">
      <w:pPr>
        <w:pageBreakBefore w:val="0"/>
        <w:kinsoku/>
        <w:topLinePunct w:val="0"/>
        <w:bidi w:val="0"/>
        <w:spacing w:line="360" w:lineRule="auto"/>
        <w:jc w:val="center"/>
        <w:rPr>
          <w:rFonts w:hint="eastAsia" w:ascii="宋体" w:hAnsi="宋体" w:eastAsia="宋体" w:cs="宋体"/>
          <w:color w:val="auto"/>
          <w:highlight w:val="none"/>
        </w:rPr>
      </w:pPr>
    </w:p>
    <w:p w14:paraId="752E988F">
      <w:pPr>
        <w:pageBreakBefore w:val="0"/>
        <w:kinsoku/>
        <w:topLinePunct w:val="0"/>
        <w:bidi w:val="0"/>
        <w:spacing w:line="360" w:lineRule="auto"/>
        <w:jc w:val="center"/>
        <w:rPr>
          <w:rFonts w:hint="eastAsia" w:ascii="宋体" w:hAnsi="宋体" w:eastAsia="宋体" w:cs="宋体"/>
          <w:color w:val="auto"/>
          <w:sz w:val="72"/>
          <w:szCs w:val="72"/>
          <w:highlight w:val="none"/>
        </w:rPr>
      </w:pPr>
      <w:r>
        <w:rPr>
          <w:rFonts w:hint="eastAsia" w:ascii="宋体" w:hAnsi="宋体" w:eastAsia="宋体" w:cs="宋体"/>
          <w:color w:val="auto"/>
          <w:sz w:val="72"/>
          <w:szCs w:val="72"/>
          <w:highlight w:val="none"/>
        </w:rPr>
        <w:t>报价文件</w:t>
      </w:r>
    </w:p>
    <w:p w14:paraId="4FDA761C">
      <w:pPr>
        <w:pageBreakBefore w:val="0"/>
        <w:kinsoku/>
        <w:topLinePunct w:val="0"/>
        <w:bidi w:val="0"/>
        <w:spacing w:line="360" w:lineRule="auto"/>
        <w:ind w:firstLine="720"/>
        <w:jc w:val="center"/>
        <w:rPr>
          <w:rFonts w:hint="eastAsia" w:ascii="宋体" w:hAnsi="宋体" w:eastAsia="宋体" w:cs="宋体"/>
          <w:color w:val="auto"/>
          <w:sz w:val="36"/>
          <w:szCs w:val="36"/>
          <w:highlight w:val="none"/>
        </w:rPr>
      </w:pPr>
    </w:p>
    <w:p w14:paraId="39A02916">
      <w:pPr>
        <w:pStyle w:val="19"/>
        <w:rPr>
          <w:rFonts w:hint="eastAsia" w:hAnsi="宋体" w:cs="宋体"/>
          <w:b/>
          <w:bCs/>
          <w:color w:val="auto"/>
          <w:sz w:val="32"/>
          <w:szCs w:val="32"/>
          <w:highlight w:val="none"/>
          <w:lang w:val="en-US" w:eastAsia="zh-CN"/>
        </w:rPr>
      </w:pPr>
      <w:r>
        <w:rPr>
          <w:rFonts w:hint="eastAsia" w:hAnsi="宋体" w:cs="宋体"/>
          <w:b/>
          <w:bCs/>
          <w:color w:val="auto"/>
          <w:sz w:val="32"/>
          <w:szCs w:val="32"/>
          <w:highlight w:val="none"/>
          <w:lang w:val="en-US" w:eastAsia="zh-CN"/>
        </w:rPr>
        <w:t xml:space="preserve"> </w:t>
      </w:r>
    </w:p>
    <w:p w14:paraId="47074B75">
      <w:pPr>
        <w:pStyle w:val="19"/>
        <w:rPr>
          <w:rFonts w:hint="eastAsia" w:hAnsi="宋体" w:cs="宋体"/>
          <w:b/>
          <w:bCs/>
          <w:color w:val="auto"/>
          <w:sz w:val="32"/>
          <w:szCs w:val="32"/>
          <w:highlight w:val="none"/>
          <w:lang w:val="en-US" w:eastAsia="zh-CN"/>
        </w:rPr>
      </w:pPr>
    </w:p>
    <w:p w14:paraId="2301E828">
      <w:pPr>
        <w:pStyle w:val="19"/>
        <w:rPr>
          <w:rFonts w:hint="eastAsia" w:ascii="宋体" w:hAnsi="宋体" w:eastAsia="宋体" w:cs="宋体"/>
          <w:b/>
          <w:bCs/>
          <w:color w:val="auto"/>
          <w:sz w:val="32"/>
          <w:szCs w:val="32"/>
          <w:highlight w:val="none"/>
        </w:rPr>
      </w:pPr>
    </w:p>
    <w:p w14:paraId="1FFC3A75">
      <w:pPr>
        <w:pStyle w:val="19"/>
        <w:rPr>
          <w:rFonts w:hint="eastAsia" w:ascii="宋体" w:hAnsi="宋体" w:eastAsia="宋体" w:cs="宋体"/>
          <w:b/>
          <w:bCs/>
          <w:color w:val="auto"/>
          <w:sz w:val="32"/>
          <w:szCs w:val="32"/>
          <w:highlight w:val="none"/>
        </w:rPr>
      </w:pPr>
    </w:p>
    <w:p w14:paraId="19CD3ED6">
      <w:pPr>
        <w:pStyle w:val="19"/>
        <w:rPr>
          <w:rFonts w:hint="eastAsia" w:ascii="宋体" w:hAnsi="宋体" w:eastAsia="宋体" w:cs="宋体"/>
          <w:b/>
          <w:bCs/>
          <w:color w:val="auto"/>
          <w:sz w:val="32"/>
          <w:szCs w:val="32"/>
          <w:highlight w:val="none"/>
        </w:rPr>
      </w:pPr>
    </w:p>
    <w:p w14:paraId="0CF5F8B1">
      <w:pPr>
        <w:pageBreakBefore w:val="0"/>
        <w:kinsoku/>
        <w:topLinePunct w:val="0"/>
        <w:bidi w:val="0"/>
        <w:spacing w:line="360" w:lineRule="auto"/>
        <w:rPr>
          <w:rFonts w:hint="eastAsia" w:ascii="宋体" w:hAnsi="宋体" w:eastAsia="宋体" w:cs="宋体"/>
          <w:b/>
          <w:color w:val="auto"/>
          <w:kern w:val="0"/>
          <w:sz w:val="28"/>
          <w:szCs w:val="28"/>
          <w:highlight w:val="none"/>
          <w:lang w:val="zh-CN"/>
        </w:rPr>
      </w:pPr>
    </w:p>
    <w:p w14:paraId="1D8109CA">
      <w:pPr>
        <w:pageBreakBefore w:val="0"/>
        <w:kinsoku/>
        <w:topLinePunct w:val="0"/>
        <w:bidi w:val="0"/>
        <w:spacing w:line="360" w:lineRule="auto"/>
        <w:ind w:firstLine="1124" w:firstLineChars="400"/>
        <w:rPr>
          <w:rFonts w:hint="eastAsia" w:ascii="宋体" w:hAnsi="宋体" w:eastAsia="宋体" w:cs="宋体"/>
          <w:b/>
          <w:color w:val="auto"/>
          <w:sz w:val="28"/>
          <w:szCs w:val="28"/>
          <w:highlight w:val="none"/>
        </w:rPr>
      </w:pPr>
      <w:r>
        <w:rPr>
          <w:rFonts w:hint="eastAsia" w:ascii="宋体" w:hAnsi="宋体" w:eastAsia="宋体" w:cs="宋体"/>
          <w:b/>
          <w:color w:val="auto"/>
          <w:kern w:val="0"/>
          <w:sz w:val="28"/>
          <w:szCs w:val="28"/>
          <w:highlight w:val="none"/>
          <w:lang w:val="zh-CN"/>
        </w:rPr>
        <w:t>报价人</w:t>
      </w:r>
      <w:r>
        <w:rPr>
          <w:rFonts w:hint="eastAsia" w:ascii="宋体" w:hAnsi="宋体" w:eastAsia="宋体" w:cs="宋体"/>
          <w:b/>
          <w:color w:val="auto"/>
          <w:sz w:val="28"/>
          <w:szCs w:val="28"/>
          <w:highlight w:val="none"/>
        </w:rPr>
        <w:t>全称：</w:t>
      </w:r>
      <w:r>
        <w:rPr>
          <w:rFonts w:hint="eastAsia" w:ascii="宋体" w:hAnsi="宋体" w:eastAsia="宋体" w:cs="宋体"/>
          <w:b/>
          <w:color w:val="auto"/>
          <w:sz w:val="28"/>
          <w:szCs w:val="28"/>
          <w:highlight w:val="none"/>
          <w:u w:val="single"/>
        </w:rPr>
        <w:t xml:space="preserve">                          </w:t>
      </w:r>
      <w:r>
        <w:rPr>
          <w:rFonts w:hint="eastAsia" w:ascii="宋体" w:hAnsi="宋体" w:eastAsia="宋体" w:cs="宋体"/>
          <w:b/>
          <w:color w:val="auto"/>
          <w:sz w:val="28"/>
          <w:szCs w:val="28"/>
          <w:highlight w:val="none"/>
        </w:rPr>
        <w:t>(盖单位章)</w:t>
      </w:r>
    </w:p>
    <w:p w14:paraId="20DBC469">
      <w:pPr>
        <w:pageBreakBefore w:val="0"/>
        <w:kinsoku/>
        <w:topLinePunct w:val="0"/>
        <w:bidi w:val="0"/>
        <w:spacing w:line="360" w:lineRule="auto"/>
        <w:ind w:firstLine="1124" w:firstLineChars="400"/>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法定代表人或其委托代理人：</w:t>
      </w:r>
      <w:r>
        <w:rPr>
          <w:rFonts w:hint="eastAsia" w:ascii="宋体" w:hAnsi="宋体" w:eastAsia="宋体" w:cs="宋体"/>
          <w:b/>
          <w:color w:val="auto"/>
          <w:sz w:val="28"/>
          <w:szCs w:val="28"/>
          <w:highlight w:val="none"/>
          <w:u w:val="single"/>
        </w:rPr>
        <w:t xml:space="preserve">               </w:t>
      </w:r>
      <w:r>
        <w:rPr>
          <w:rFonts w:hint="eastAsia" w:ascii="宋体" w:hAnsi="宋体" w:eastAsia="宋体" w:cs="宋体"/>
          <w:b/>
          <w:color w:val="auto"/>
          <w:sz w:val="28"/>
          <w:szCs w:val="28"/>
          <w:highlight w:val="none"/>
        </w:rPr>
        <w:t>（签字）</w:t>
      </w:r>
    </w:p>
    <w:p w14:paraId="19E4D6AC">
      <w:pPr>
        <w:pageBreakBefore w:val="0"/>
        <w:kinsoku/>
        <w:topLinePunct w:val="0"/>
        <w:bidi w:val="0"/>
        <w:spacing w:line="360" w:lineRule="auto"/>
        <w:ind w:firstLine="1124" w:firstLineChars="400"/>
        <w:rPr>
          <w:rFonts w:hint="eastAsia" w:ascii="宋体" w:hAnsi="宋体" w:eastAsia="宋体" w:cs="宋体"/>
          <w:b/>
          <w:color w:val="auto"/>
          <w:sz w:val="28"/>
          <w:szCs w:val="28"/>
          <w:highlight w:val="none"/>
        </w:rPr>
      </w:pPr>
    </w:p>
    <w:p w14:paraId="6603DB27">
      <w:pPr>
        <w:pageBreakBefore w:val="0"/>
        <w:kinsoku/>
        <w:topLinePunct w:val="0"/>
        <w:bidi w:val="0"/>
        <w:spacing w:line="360" w:lineRule="auto"/>
        <w:ind w:firstLine="3233" w:firstLineChars="1150"/>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lang w:val="en-US" w:eastAsia="zh-CN"/>
        </w:rPr>
        <w:t>2025</w:t>
      </w:r>
      <w:r>
        <w:rPr>
          <w:rFonts w:hint="eastAsia" w:ascii="宋体" w:hAnsi="宋体" w:eastAsia="宋体" w:cs="宋体"/>
          <w:b/>
          <w:color w:val="auto"/>
          <w:sz w:val="28"/>
          <w:szCs w:val="28"/>
          <w:highlight w:val="none"/>
        </w:rPr>
        <w:t xml:space="preserve">年  </w:t>
      </w:r>
      <w:r>
        <w:rPr>
          <w:rFonts w:hint="eastAsia" w:ascii="宋体" w:hAnsi="宋体" w:eastAsia="宋体" w:cs="宋体"/>
          <w:b/>
          <w:color w:val="auto"/>
          <w:sz w:val="28"/>
          <w:szCs w:val="28"/>
          <w:highlight w:val="none"/>
          <w:lang w:val="en-US" w:eastAsia="zh-CN"/>
        </w:rPr>
        <w:t xml:space="preserve"> </w:t>
      </w:r>
      <w:r>
        <w:rPr>
          <w:rFonts w:hint="eastAsia" w:ascii="宋体" w:hAnsi="宋体" w:eastAsia="宋体" w:cs="宋体"/>
          <w:b/>
          <w:color w:val="auto"/>
          <w:sz w:val="28"/>
          <w:szCs w:val="28"/>
          <w:highlight w:val="none"/>
        </w:rPr>
        <w:t xml:space="preserve">月  </w:t>
      </w:r>
      <w:r>
        <w:rPr>
          <w:rFonts w:hint="eastAsia" w:ascii="宋体" w:hAnsi="宋体" w:eastAsia="宋体" w:cs="宋体"/>
          <w:b/>
          <w:color w:val="auto"/>
          <w:sz w:val="28"/>
          <w:szCs w:val="28"/>
          <w:highlight w:val="none"/>
          <w:lang w:val="en-US" w:eastAsia="zh-CN"/>
        </w:rPr>
        <w:t xml:space="preserve"> </w:t>
      </w:r>
      <w:r>
        <w:rPr>
          <w:rFonts w:hint="eastAsia" w:ascii="宋体" w:hAnsi="宋体" w:eastAsia="宋体" w:cs="宋体"/>
          <w:b/>
          <w:color w:val="auto"/>
          <w:sz w:val="28"/>
          <w:szCs w:val="28"/>
          <w:highlight w:val="none"/>
        </w:rPr>
        <w:t>日</w:t>
      </w:r>
    </w:p>
    <w:p w14:paraId="7BA188E1">
      <w:pPr>
        <w:pageBreakBefore w:val="0"/>
        <w:kinsoku/>
        <w:topLinePunct w:val="0"/>
        <w:bidi w:val="0"/>
        <w:spacing w:line="360" w:lineRule="auto"/>
        <w:ind w:firstLine="960"/>
        <w:rPr>
          <w:rFonts w:hint="eastAsia" w:ascii="宋体" w:hAnsi="宋体" w:eastAsia="宋体" w:cs="宋体"/>
          <w:color w:val="auto"/>
          <w:sz w:val="48"/>
          <w:szCs w:val="48"/>
          <w:highlight w:val="none"/>
        </w:rPr>
        <w:sectPr>
          <w:footerReference r:id="rId11" w:type="first"/>
          <w:headerReference r:id="rId7" w:type="default"/>
          <w:footerReference r:id="rId9" w:type="default"/>
          <w:headerReference r:id="rId8" w:type="even"/>
          <w:footerReference r:id="rId10" w:type="even"/>
          <w:pgSz w:w="11906" w:h="16838"/>
          <w:pgMar w:top="1418" w:right="991" w:bottom="1304" w:left="1418" w:header="851" w:footer="737" w:gutter="0"/>
          <w:pgNumType w:fmt="decimal"/>
          <w:cols w:space="720" w:num="1"/>
          <w:docGrid w:type="lines" w:linePitch="312" w:charSpace="0"/>
        </w:sectPr>
      </w:pPr>
    </w:p>
    <w:p w14:paraId="1FBB81FF">
      <w:pPr>
        <w:pStyle w:val="3"/>
        <w:keepNext w:val="0"/>
        <w:keepLines w:val="0"/>
        <w:pageBreakBefore w:val="0"/>
        <w:numPr>
          <w:ilvl w:val="0"/>
          <w:numId w:val="0"/>
        </w:numPr>
        <w:tabs>
          <w:tab w:val="left" w:pos="360"/>
        </w:tabs>
        <w:kinsoku/>
        <w:topLinePunct w:val="0"/>
        <w:bidi w:val="0"/>
        <w:spacing w:before="0" w:after="0" w:line="360" w:lineRule="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1、报价函</w:t>
      </w:r>
    </w:p>
    <w:p w14:paraId="4DBF7B10">
      <w:pPr>
        <w:pageBreakBefore w:val="0"/>
        <w:kinsoku/>
        <w:topLinePunct w:val="0"/>
        <w:bidi w:val="0"/>
        <w:spacing w:line="360" w:lineRule="auto"/>
        <w:jc w:val="center"/>
        <w:rPr>
          <w:rFonts w:hint="eastAsia" w:ascii="宋体" w:hAnsi="宋体" w:eastAsia="宋体" w:cs="宋体"/>
          <w:color w:val="auto"/>
          <w:sz w:val="24"/>
          <w:highlight w:val="none"/>
        </w:rPr>
      </w:pPr>
      <w:r>
        <w:rPr>
          <w:rFonts w:hint="eastAsia" w:ascii="宋体" w:hAnsi="宋体" w:eastAsia="宋体" w:cs="宋体"/>
          <w:b/>
          <w:color w:val="auto"/>
          <w:sz w:val="24"/>
          <w:szCs w:val="24"/>
          <w:highlight w:val="none"/>
        </w:rPr>
        <w:t>报 价 函</w:t>
      </w:r>
    </w:p>
    <w:p w14:paraId="7449D870">
      <w:pPr>
        <w:pStyle w:val="20"/>
        <w:pageBreakBefore w:val="0"/>
        <w:kinsoku/>
        <w:topLinePunct w:val="0"/>
        <w:bidi w:val="0"/>
        <w:spacing w:line="360" w:lineRule="auto"/>
        <w:rPr>
          <w:rFonts w:hint="eastAsia" w:ascii="宋体" w:hAnsi="宋体" w:eastAsia="宋体" w:cs="宋体"/>
          <w:color w:val="auto"/>
          <w:highlight w:val="none"/>
          <w:u w:val="none"/>
          <w:lang w:val="en-US" w:eastAsia="zh-CN"/>
        </w:rPr>
      </w:pPr>
      <w:r>
        <w:rPr>
          <w:rFonts w:hint="eastAsia" w:ascii="宋体" w:hAnsi="宋体" w:eastAsia="宋体" w:cs="宋体"/>
          <w:color w:val="auto"/>
          <w:highlight w:val="none"/>
          <w:u w:val="none"/>
        </w:rPr>
        <w:t>致：</w:t>
      </w:r>
      <w:r>
        <w:rPr>
          <w:rFonts w:hint="eastAsia" w:ascii="宋体" w:hAnsi="宋体" w:eastAsia="宋体" w:cs="宋体"/>
          <w:color w:val="auto"/>
          <w:highlight w:val="none"/>
          <w:u w:val="none"/>
          <w:lang w:val="en-US" w:eastAsia="zh-CN"/>
        </w:rPr>
        <w:t>云南朔铭电力工程有限公司</w:t>
      </w:r>
    </w:p>
    <w:p w14:paraId="53EC3E76">
      <w:pPr>
        <w:pageBreakBefore w:val="0"/>
        <w:kinsoku/>
        <w:topLinePunct w:val="0"/>
        <w:bidi w:val="0"/>
        <w:adjustRightInd/>
        <w:snapToGrid/>
        <w:spacing w:line="360" w:lineRule="auto"/>
        <w:ind w:firstLine="480" w:firstLineChars="200"/>
        <w:jc w:val="both"/>
        <w:rPr>
          <w:rFonts w:hint="eastAsia" w:ascii="宋体" w:hAnsi="宋体" w:eastAsia="宋体" w:cs="宋体"/>
          <w:color w:val="auto"/>
          <w:kern w:val="2"/>
          <w:sz w:val="24"/>
          <w:highlight w:val="none"/>
        </w:rPr>
      </w:pPr>
      <w:r>
        <w:rPr>
          <w:rFonts w:hint="eastAsia" w:ascii="宋体" w:hAnsi="宋体" w:eastAsia="宋体" w:cs="宋体"/>
          <w:color w:val="auto"/>
          <w:kern w:val="2"/>
          <w:sz w:val="24"/>
          <w:highlight w:val="none"/>
          <w:lang w:val="en-US" w:eastAsia="zh-CN"/>
        </w:rPr>
        <w:t>1.</w:t>
      </w:r>
      <w:r>
        <w:rPr>
          <w:rFonts w:hint="eastAsia" w:ascii="宋体" w:hAnsi="宋体" w:eastAsia="宋体" w:cs="宋体"/>
          <w:color w:val="auto"/>
          <w:kern w:val="2"/>
          <w:sz w:val="24"/>
          <w:highlight w:val="none"/>
        </w:rPr>
        <w:t>我方已经仔细的研究</w:t>
      </w:r>
      <w:r>
        <w:rPr>
          <w:rFonts w:hint="eastAsia" w:ascii="宋体" w:hAnsi="宋体" w:eastAsia="宋体" w:cs="宋体"/>
          <w:color w:val="auto"/>
          <w:kern w:val="2"/>
          <w:sz w:val="24"/>
          <w:highlight w:val="none"/>
          <w:u w:val="single"/>
        </w:rPr>
        <w:t>了</w:t>
      </w:r>
      <w:r>
        <w:rPr>
          <w:rFonts w:hint="eastAsia" w:ascii="宋体" w:hAnsi="宋体" w:eastAsia="宋体" w:cs="宋体"/>
          <w:color w:val="auto"/>
          <w:kern w:val="2"/>
          <w:sz w:val="24"/>
          <w:highlight w:val="none"/>
          <w:u w:val="single"/>
          <w:lang w:val="zh-CN" w:eastAsia="zh-CN"/>
        </w:rPr>
        <w:t>高粱冲光伏发电项目</w:t>
      </w:r>
      <w:r>
        <w:rPr>
          <w:rFonts w:hint="eastAsia" w:ascii="宋体" w:hAnsi="宋体" w:cs="宋体"/>
          <w:color w:val="auto"/>
          <w:kern w:val="2"/>
          <w:sz w:val="24"/>
          <w:highlight w:val="none"/>
          <w:u w:val="single"/>
          <w:lang w:val="en-US" w:eastAsia="zh-CN"/>
        </w:rPr>
        <w:t>高压开光柜</w:t>
      </w:r>
      <w:r>
        <w:rPr>
          <w:rFonts w:hint="eastAsia" w:ascii="宋体" w:hAnsi="宋体" w:eastAsia="宋体" w:cs="宋体"/>
          <w:color w:val="auto"/>
          <w:kern w:val="2"/>
          <w:sz w:val="24"/>
          <w:highlight w:val="none"/>
          <w:u w:val="single"/>
          <w:lang w:val="zh-CN"/>
        </w:rPr>
        <w:t>采购</w:t>
      </w:r>
      <w:r>
        <w:rPr>
          <w:rFonts w:hint="eastAsia" w:ascii="宋体" w:hAnsi="宋体" w:eastAsia="宋体" w:cs="宋体"/>
          <w:color w:val="auto"/>
          <w:kern w:val="2"/>
          <w:sz w:val="24"/>
          <w:highlight w:val="none"/>
          <w:u w:val="single"/>
          <w:lang w:val="en-US" w:eastAsia="zh-CN"/>
        </w:rPr>
        <w:t>项目</w:t>
      </w:r>
      <w:r>
        <w:rPr>
          <w:rFonts w:hint="eastAsia" w:ascii="宋体" w:hAnsi="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rPr>
        <w:t>文件的全部内容，包括但不限于合同文件、技术要求、附表、澄清、补遗以及询比价文件中所列的事项，并完全理解和同意放弃对这方面有不明及误解的权利。</w:t>
      </w:r>
    </w:p>
    <w:p w14:paraId="5C094BD3">
      <w:pPr>
        <w:pageBreakBefore w:val="0"/>
        <w:kinsoku/>
        <w:topLinePunct w:val="0"/>
        <w:bidi w:val="0"/>
        <w:adjustRightInd/>
        <w:snapToGrid w:val="0"/>
        <w:spacing w:line="360" w:lineRule="auto"/>
        <w:ind w:firstLine="480" w:firstLineChars="200"/>
        <w:jc w:val="left"/>
        <w:textAlignment w:val="auto"/>
        <w:rPr>
          <w:rFonts w:hint="eastAsia" w:ascii="宋体" w:hAnsi="宋体" w:eastAsia="宋体" w:cs="宋体"/>
          <w:color w:val="auto"/>
          <w:kern w:val="0"/>
          <w:sz w:val="24"/>
          <w:szCs w:val="22"/>
          <w:highlight w:val="none"/>
        </w:rPr>
      </w:pPr>
      <w:r>
        <w:rPr>
          <w:rFonts w:hint="eastAsia" w:ascii="宋体" w:hAnsi="宋体" w:eastAsia="宋体" w:cs="宋体"/>
          <w:color w:val="auto"/>
          <w:kern w:val="0"/>
          <w:sz w:val="24"/>
          <w:szCs w:val="22"/>
          <w:highlight w:val="none"/>
        </w:rPr>
        <w:t>我方愿意以人民币（大写）</w:t>
      </w:r>
      <w:r>
        <w:rPr>
          <w:rFonts w:hint="eastAsia" w:ascii="宋体" w:hAnsi="宋体" w:eastAsia="宋体" w:cs="宋体"/>
          <w:color w:val="auto"/>
          <w:kern w:val="0"/>
          <w:sz w:val="24"/>
          <w:szCs w:val="22"/>
          <w:highlight w:val="none"/>
          <w:u w:val="single"/>
        </w:rPr>
        <w:t xml:space="preserve">           </w:t>
      </w:r>
      <w:r>
        <w:rPr>
          <w:rFonts w:hint="eastAsia" w:ascii="宋体" w:hAnsi="宋体" w:eastAsia="宋体" w:cs="宋体"/>
          <w:color w:val="auto"/>
          <w:kern w:val="0"/>
          <w:sz w:val="24"/>
          <w:szCs w:val="22"/>
          <w:highlight w:val="none"/>
        </w:rPr>
        <w:t>元（￥</w:t>
      </w:r>
      <w:r>
        <w:rPr>
          <w:rFonts w:hint="eastAsia" w:ascii="宋体" w:hAnsi="宋体" w:eastAsia="宋体" w:cs="宋体"/>
          <w:color w:val="auto"/>
          <w:kern w:val="0"/>
          <w:sz w:val="24"/>
          <w:szCs w:val="22"/>
          <w:highlight w:val="none"/>
          <w:u w:val="single"/>
        </w:rPr>
        <w:t xml:space="preserve">       </w:t>
      </w:r>
      <w:r>
        <w:rPr>
          <w:rFonts w:hint="eastAsia" w:ascii="宋体" w:hAnsi="宋体" w:eastAsia="宋体" w:cs="宋体"/>
          <w:color w:val="auto"/>
          <w:kern w:val="0"/>
          <w:sz w:val="24"/>
          <w:szCs w:val="22"/>
          <w:highlight w:val="none"/>
        </w:rPr>
        <w:t>）的</w:t>
      </w:r>
      <w:r>
        <w:rPr>
          <w:rFonts w:hint="eastAsia" w:ascii="宋体" w:hAnsi="宋体" w:cs="宋体"/>
          <w:color w:val="auto"/>
          <w:kern w:val="0"/>
          <w:sz w:val="24"/>
          <w:szCs w:val="22"/>
          <w:highlight w:val="none"/>
          <w:lang w:val="en-US" w:eastAsia="zh-CN"/>
        </w:rPr>
        <w:t>总</w:t>
      </w:r>
      <w:r>
        <w:rPr>
          <w:rFonts w:hint="eastAsia" w:ascii="宋体" w:hAnsi="宋体" w:eastAsia="宋体" w:cs="宋体"/>
          <w:color w:val="auto"/>
          <w:kern w:val="0"/>
          <w:sz w:val="24"/>
          <w:szCs w:val="22"/>
          <w:highlight w:val="none"/>
        </w:rPr>
        <w:t>价</w:t>
      </w:r>
      <w:r>
        <w:rPr>
          <w:rFonts w:hint="eastAsia" w:ascii="宋体" w:hAnsi="宋体" w:eastAsia="宋体" w:cs="宋体"/>
          <w:color w:val="auto"/>
          <w:kern w:val="0"/>
          <w:sz w:val="24"/>
          <w:szCs w:val="22"/>
          <w:highlight w:val="none"/>
          <w:lang w:eastAsia="zh-CN"/>
        </w:rPr>
        <w:t>（</w:t>
      </w:r>
      <w:r>
        <w:rPr>
          <w:rFonts w:hint="eastAsia" w:ascii="宋体" w:hAnsi="宋体" w:eastAsia="宋体" w:cs="宋体"/>
          <w:color w:val="auto"/>
          <w:kern w:val="0"/>
          <w:sz w:val="24"/>
          <w:szCs w:val="22"/>
          <w:highlight w:val="none"/>
          <w:lang w:val="en-US" w:eastAsia="zh-CN"/>
        </w:rPr>
        <w:t>含税价</w:t>
      </w:r>
      <w:r>
        <w:rPr>
          <w:rFonts w:hint="eastAsia" w:ascii="宋体" w:hAnsi="宋体" w:eastAsia="宋体" w:cs="宋体"/>
          <w:color w:val="auto"/>
          <w:kern w:val="0"/>
          <w:sz w:val="24"/>
          <w:szCs w:val="22"/>
          <w:highlight w:val="none"/>
          <w:lang w:eastAsia="zh-CN"/>
        </w:rPr>
        <w:t>）</w:t>
      </w:r>
      <w:r>
        <w:rPr>
          <w:rFonts w:hint="eastAsia" w:ascii="宋体" w:hAnsi="宋体" w:eastAsia="宋体" w:cs="宋体"/>
          <w:color w:val="auto"/>
          <w:kern w:val="0"/>
          <w:sz w:val="24"/>
          <w:szCs w:val="22"/>
          <w:highlight w:val="none"/>
        </w:rPr>
        <w:t>，税率</w:t>
      </w:r>
      <w:r>
        <w:rPr>
          <w:rFonts w:hint="eastAsia" w:ascii="宋体" w:hAnsi="宋体" w:eastAsia="宋体" w:cs="宋体"/>
          <w:color w:val="auto"/>
          <w:kern w:val="0"/>
          <w:sz w:val="24"/>
          <w:szCs w:val="22"/>
          <w:highlight w:val="none"/>
          <w:u w:val="single"/>
          <w:lang w:val="en-US" w:eastAsia="zh-CN"/>
        </w:rPr>
        <w:t xml:space="preserve">    </w:t>
      </w:r>
      <w:r>
        <w:rPr>
          <w:rFonts w:hint="eastAsia" w:ascii="宋体" w:hAnsi="宋体" w:eastAsia="宋体" w:cs="宋体"/>
          <w:color w:val="auto"/>
          <w:kern w:val="0"/>
          <w:sz w:val="24"/>
          <w:szCs w:val="22"/>
          <w:highlight w:val="none"/>
        </w:rPr>
        <w:t>%，交货地点</w:t>
      </w:r>
      <w:r>
        <w:rPr>
          <w:rFonts w:hint="eastAsia" w:ascii="宋体" w:hAnsi="宋体" w:eastAsia="宋体" w:cs="宋体"/>
          <w:color w:val="auto"/>
          <w:kern w:val="0"/>
          <w:sz w:val="24"/>
          <w:szCs w:val="22"/>
          <w:highlight w:val="none"/>
          <w:u w:val="single"/>
        </w:rPr>
        <w:t xml:space="preserve">          </w:t>
      </w:r>
      <w:r>
        <w:rPr>
          <w:rFonts w:hint="eastAsia" w:ascii="宋体" w:hAnsi="宋体" w:eastAsia="宋体" w:cs="宋体"/>
          <w:color w:val="auto"/>
          <w:kern w:val="0"/>
          <w:sz w:val="24"/>
          <w:szCs w:val="22"/>
          <w:highlight w:val="none"/>
        </w:rPr>
        <w:t>，</w:t>
      </w:r>
      <w:r>
        <w:rPr>
          <w:rFonts w:hint="eastAsia" w:ascii="宋体" w:hAnsi="宋体" w:eastAsia="宋体" w:cs="宋体"/>
          <w:color w:val="auto"/>
          <w:kern w:val="0"/>
          <w:sz w:val="24"/>
          <w:szCs w:val="22"/>
          <w:highlight w:val="none"/>
          <w:lang w:val="en-US" w:eastAsia="zh-CN"/>
        </w:rPr>
        <w:t xml:space="preserve">交货时间 </w:t>
      </w:r>
      <w:r>
        <w:rPr>
          <w:rFonts w:hint="eastAsia" w:ascii="宋体" w:hAnsi="宋体" w:eastAsia="宋体" w:cs="宋体"/>
          <w:color w:val="auto"/>
          <w:kern w:val="0"/>
          <w:sz w:val="24"/>
          <w:szCs w:val="22"/>
          <w:highlight w:val="none"/>
          <w:u w:val="single"/>
          <w:lang w:val="en-US" w:eastAsia="zh-CN"/>
        </w:rPr>
        <w:t xml:space="preserve">          </w:t>
      </w:r>
      <w:r>
        <w:rPr>
          <w:rFonts w:hint="eastAsia" w:ascii="宋体" w:hAnsi="宋体" w:eastAsia="宋体" w:cs="宋体"/>
          <w:color w:val="auto"/>
          <w:kern w:val="0"/>
          <w:sz w:val="24"/>
          <w:szCs w:val="22"/>
          <w:highlight w:val="none"/>
          <w:u w:val="none"/>
          <w:lang w:val="en-US" w:eastAsia="zh-CN"/>
        </w:rPr>
        <w:t>，</w:t>
      </w:r>
      <w:r>
        <w:rPr>
          <w:rFonts w:hint="eastAsia" w:ascii="宋体" w:hAnsi="宋体" w:eastAsia="宋体" w:cs="宋体"/>
          <w:color w:val="auto"/>
          <w:kern w:val="0"/>
          <w:sz w:val="24"/>
          <w:szCs w:val="22"/>
          <w:highlight w:val="none"/>
        </w:rPr>
        <w:t>按合同约定提供货物和技术服务。</w:t>
      </w:r>
    </w:p>
    <w:p w14:paraId="53FE2563">
      <w:pPr>
        <w:pageBreakBefore w:val="0"/>
        <w:kinsoku/>
        <w:topLinePunct w:val="0"/>
        <w:bidi w:val="0"/>
        <w:adjustRightInd/>
        <w:snapToGrid w:val="0"/>
        <w:spacing w:line="360" w:lineRule="auto"/>
        <w:ind w:firstLine="480" w:firstLineChars="200"/>
        <w:jc w:val="left"/>
        <w:textAlignment w:val="auto"/>
        <w:rPr>
          <w:rFonts w:hint="eastAsia" w:ascii="宋体" w:hAnsi="宋体" w:eastAsia="宋体" w:cs="宋体"/>
          <w:color w:val="auto"/>
          <w:sz w:val="24"/>
          <w:szCs w:val="22"/>
          <w:highlight w:val="none"/>
        </w:rPr>
      </w:pPr>
      <w:r>
        <w:rPr>
          <w:rFonts w:hint="eastAsia" w:ascii="宋体" w:hAnsi="宋体" w:eastAsia="宋体" w:cs="宋体"/>
          <w:color w:val="auto"/>
          <w:sz w:val="24"/>
          <w:szCs w:val="22"/>
          <w:highlight w:val="none"/>
        </w:rPr>
        <w:t>2、如我方中标：</w:t>
      </w:r>
    </w:p>
    <w:p w14:paraId="002E9BAF">
      <w:pPr>
        <w:pageBreakBefore w:val="0"/>
        <w:kinsoku/>
        <w:topLinePunct w:val="0"/>
        <w:bidi w:val="0"/>
        <w:adjustRightInd/>
        <w:snapToGrid w:val="0"/>
        <w:spacing w:line="360" w:lineRule="auto"/>
        <w:ind w:firstLine="480" w:firstLineChars="200"/>
        <w:textAlignment w:val="auto"/>
        <w:rPr>
          <w:rFonts w:hint="eastAsia" w:ascii="宋体" w:hAnsi="宋体" w:eastAsia="宋体" w:cs="宋体"/>
          <w:color w:val="auto"/>
          <w:sz w:val="24"/>
          <w:szCs w:val="22"/>
          <w:highlight w:val="none"/>
        </w:rPr>
      </w:pPr>
      <w:r>
        <w:rPr>
          <w:rFonts w:hint="eastAsia" w:ascii="宋体" w:hAnsi="宋体" w:eastAsia="宋体" w:cs="宋体"/>
          <w:color w:val="auto"/>
          <w:sz w:val="24"/>
          <w:szCs w:val="22"/>
          <w:highlight w:val="none"/>
        </w:rPr>
        <w:t>（1）我方承诺在收到中标通知书后，在中标通知书规定的期限内与你方签订合同。</w:t>
      </w:r>
    </w:p>
    <w:p w14:paraId="7F500F3E">
      <w:pPr>
        <w:pageBreakBefore w:val="0"/>
        <w:kinsoku/>
        <w:topLinePunct w:val="0"/>
        <w:bidi w:val="0"/>
        <w:adjustRightInd/>
        <w:snapToGrid w:val="0"/>
        <w:spacing w:line="360" w:lineRule="auto"/>
        <w:ind w:firstLine="480" w:firstLineChars="200"/>
        <w:textAlignment w:val="auto"/>
        <w:rPr>
          <w:rFonts w:hint="eastAsia" w:ascii="宋体" w:hAnsi="宋体" w:eastAsia="宋体" w:cs="宋体"/>
          <w:color w:val="auto"/>
          <w:sz w:val="24"/>
          <w:szCs w:val="22"/>
          <w:highlight w:val="none"/>
        </w:rPr>
      </w:pPr>
      <w:r>
        <w:rPr>
          <w:rFonts w:hint="eastAsia" w:ascii="宋体" w:hAnsi="宋体" w:eastAsia="宋体" w:cs="宋体"/>
          <w:color w:val="auto"/>
          <w:sz w:val="24"/>
          <w:szCs w:val="22"/>
          <w:highlight w:val="none"/>
        </w:rPr>
        <w:t>（2）我方承诺按照竞争性谈判文件要求向你方递交履约担保。</w:t>
      </w:r>
    </w:p>
    <w:p w14:paraId="5FB05E22">
      <w:pPr>
        <w:pageBreakBefore w:val="0"/>
        <w:kinsoku/>
        <w:topLinePunct w:val="0"/>
        <w:bidi w:val="0"/>
        <w:adjustRightInd/>
        <w:snapToGrid w:val="0"/>
        <w:spacing w:line="360" w:lineRule="auto"/>
        <w:ind w:firstLine="480" w:firstLineChars="200"/>
        <w:textAlignment w:val="auto"/>
        <w:rPr>
          <w:rFonts w:hint="eastAsia" w:ascii="宋体" w:hAnsi="宋体" w:eastAsia="宋体" w:cs="宋体"/>
          <w:color w:val="auto"/>
          <w:sz w:val="24"/>
          <w:szCs w:val="22"/>
          <w:highlight w:val="none"/>
        </w:rPr>
      </w:pPr>
      <w:r>
        <w:rPr>
          <w:rFonts w:hint="eastAsia" w:ascii="宋体" w:hAnsi="宋体" w:eastAsia="宋体" w:cs="宋体"/>
          <w:color w:val="auto"/>
          <w:sz w:val="24"/>
          <w:szCs w:val="22"/>
          <w:highlight w:val="none"/>
        </w:rPr>
        <w:t>（3）我方承诺在合同约定的期限内供货。</w:t>
      </w:r>
    </w:p>
    <w:p w14:paraId="72793D49">
      <w:pPr>
        <w:pageBreakBefore w:val="0"/>
        <w:kinsoku/>
        <w:topLinePunct w:val="0"/>
        <w:bidi w:val="0"/>
        <w:adjustRightInd/>
        <w:snapToGrid w:val="0"/>
        <w:spacing w:line="360" w:lineRule="auto"/>
        <w:ind w:firstLine="480" w:firstLineChars="200"/>
        <w:textAlignment w:val="auto"/>
        <w:rPr>
          <w:rFonts w:hint="eastAsia" w:ascii="宋体" w:hAnsi="宋体" w:eastAsia="宋体" w:cs="宋体"/>
          <w:color w:val="auto"/>
          <w:sz w:val="24"/>
          <w:szCs w:val="22"/>
          <w:highlight w:val="none"/>
        </w:rPr>
      </w:pPr>
      <w:r>
        <w:rPr>
          <w:rFonts w:hint="eastAsia" w:ascii="宋体" w:hAnsi="宋体" w:eastAsia="宋体" w:cs="宋体"/>
          <w:color w:val="auto"/>
          <w:sz w:val="24"/>
          <w:szCs w:val="22"/>
          <w:highlight w:val="none"/>
        </w:rPr>
        <w:t>（4）保证忠实地执行双方所签的经济合同，并承担合同规定的责任义务。</w:t>
      </w:r>
    </w:p>
    <w:p w14:paraId="2E9970E2">
      <w:pPr>
        <w:pageBreakBefore w:val="0"/>
        <w:kinsoku/>
        <w:topLinePunct w:val="0"/>
        <w:bidi w:val="0"/>
        <w:adjustRightInd/>
        <w:snapToGrid w:val="0"/>
        <w:spacing w:line="360" w:lineRule="auto"/>
        <w:ind w:firstLine="480" w:firstLineChars="200"/>
        <w:textAlignment w:val="auto"/>
        <w:rPr>
          <w:rFonts w:hint="eastAsia" w:ascii="宋体" w:hAnsi="宋体" w:eastAsia="宋体" w:cs="宋体"/>
          <w:color w:val="auto"/>
          <w:sz w:val="24"/>
          <w:szCs w:val="22"/>
          <w:highlight w:val="none"/>
        </w:rPr>
      </w:pPr>
      <w:r>
        <w:rPr>
          <w:rFonts w:hint="eastAsia" w:ascii="宋体" w:hAnsi="宋体" w:eastAsia="宋体" w:cs="宋体"/>
          <w:color w:val="auto"/>
          <w:sz w:val="24"/>
          <w:szCs w:val="22"/>
          <w:highlight w:val="none"/>
        </w:rPr>
        <w:t>（5）我方愿意向贵方提供任何与该项竞争性谈判有关的数据、情况和技术数据。</w:t>
      </w:r>
    </w:p>
    <w:p w14:paraId="613990DB">
      <w:pPr>
        <w:pageBreakBefore w:val="0"/>
        <w:kinsoku/>
        <w:topLinePunct w:val="0"/>
        <w:bidi w:val="0"/>
        <w:adjustRightInd/>
        <w:snapToGrid w:val="0"/>
        <w:spacing w:line="360" w:lineRule="auto"/>
        <w:ind w:firstLine="480" w:firstLineChars="200"/>
        <w:textAlignment w:val="auto"/>
        <w:rPr>
          <w:rFonts w:hint="eastAsia" w:ascii="宋体" w:hAnsi="宋体" w:eastAsia="宋体" w:cs="宋体"/>
          <w:color w:val="auto"/>
          <w:sz w:val="24"/>
          <w:szCs w:val="22"/>
          <w:highlight w:val="none"/>
        </w:rPr>
      </w:pPr>
      <w:r>
        <w:rPr>
          <w:rFonts w:hint="eastAsia" w:ascii="宋体" w:hAnsi="宋体" w:eastAsia="宋体" w:cs="宋体"/>
          <w:color w:val="auto"/>
          <w:sz w:val="24"/>
          <w:szCs w:val="22"/>
          <w:highlight w:val="none"/>
          <w:lang w:val="en-US" w:eastAsia="zh-CN"/>
        </w:rPr>
        <w:t>3</w:t>
      </w:r>
      <w:r>
        <w:rPr>
          <w:rFonts w:hint="eastAsia" w:ascii="宋体" w:hAnsi="宋体" w:eastAsia="宋体" w:cs="宋体"/>
          <w:color w:val="auto"/>
          <w:sz w:val="24"/>
          <w:szCs w:val="22"/>
          <w:highlight w:val="none"/>
        </w:rPr>
        <w:t>、本报价自响应截止之日起</w:t>
      </w:r>
      <w:r>
        <w:rPr>
          <w:rFonts w:hint="eastAsia" w:ascii="宋体" w:hAnsi="宋体" w:eastAsia="宋体" w:cs="宋体"/>
          <w:color w:val="auto"/>
          <w:sz w:val="24"/>
          <w:szCs w:val="22"/>
          <w:highlight w:val="none"/>
          <w:u w:val="single"/>
          <w:lang w:val="en-US" w:eastAsia="zh-CN"/>
        </w:rPr>
        <w:t>60</w:t>
      </w:r>
      <w:r>
        <w:rPr>
          <w:rFonts w:hint="eastAsia" w:ascii="宋体" w:hAnsi="宋体" w:eastAsia="宋体" w:cs="宋体"/>
          <w:color w:val="auto"/>
          <w:sz w:val="24"/>
          <w:szCs w:val="22"/>
          <w:highlight w:val="none"/>
        </w:rPr>
        <w:t>日内有效。</w:t>
      </w:r>
    </w:p>
    <w:p w14:paraId="28D56223">
      <w:pPr>
        <w:spacing w:before="60" w:after="60" w:line="420" w:lineRule="exact"/>
        <w:ind w:firstLine="240" w:firstLineChars="100"/>
        <w:rPr>
          <w:rFonts w:hint="eastAsia" w:ascii="宋体" w:hAnsi="宋体" w:eastAsia="宋体" w:cs="宋体"/>
          <w:color w:val="auto"/>
          <w:sz w:val="24"/>
          <w:highlight w:val="none"/>
        </w:rPr>
      </w:pPr>
      <w:r>
        <w:rPr>
          <w:rFonts w:hint="eastAsia" w:ascii="宋体" w:hAnsi="宋体" w:eastAsia="宋体" w:cs="宋体"/>
          <w:color w:val="auto"/>
          <w:sz w:val="24"/>
          <w:szCs w:val="22"/>
          <w:highlight w:val="none"/>
          <w:lang w:val="en-US" w:eastAsia="zh-CN"/>
        </w:rPr>
        <w:t xml:space="preserve">                               </w:t>
      </w:r>
      <w:r>
        <w:rPr>
          <w:rFonts w:hint="eastAsia" w:ascii="宋体" w:hAnsi="宋体" w:eastAsia="宋体" w:cs="宋体"/>
          <w:color w:val="auto"/>
          <w:sz w:val="24"/>
          <w:highlight w:val="none"/>
        </w:rPr>
        <w:t>报价人（盖单位章）：</w:t>
      </w:r>
    </w:p>
    <w:p w14:paraId="00E60759">
      <w:pPr>
        <w:spacing w:before="60" w:after="60" w:line="420" w:lineRule="exact"/>
        <w:ind w:firstLine="3960" w:firstLineChars="1650"/>
        <w:rPr>
          <w:rFonts w:hint="eastAsia" w:ascii="宋体" w:hAnsi="宋体" w:eastAsia="宋体" w:cs="宋体"/>
          <w:color w:val="auto"/>
          <w:sz w:val="24"/>
          <w:highlight w:val="none"/>
        </w:rPr>
      </w:pPr>
      <w:r>
        <w:rPr>
          <w:rFonts w:hint="eastAsia" w:ascii="宋体" w:hAnsi="宋体" w:eastAsia="宋体" w:cs="宋体"/>
          <w:color w:val="auto"/>
          <w:sz w:val="24"/>
          <w:highlight w:val="none"/>
        </w:rPr>
        <w:t>法定代表人或其委托代理人（签字）：</w:t>
      </w:r>
    </w:p>
    <w:p w14:paraId="33B4519E">
      <w:pPr>
        <w:spacing w:before="60" w:after="60" w:line="420" w:lineRule="exact"/>
        <w:ind w:firstLine="3960" w:firstLineChars="1650"/>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联系人：                </w:t>
      </w:r>
    </w:p>
    <w:p w14:paraId="645D4445">
      <w:pPr>
        <w:spacing w:before="60" w:after="60" w:line="420" w:lineRule="exact"/>
        <w:ind w:firstLine="3960" w:firstLineChars="1650"/>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电话：                  </w:t>
      </w:r>
    </w:p>
    <w:p w14:paraId="01FE0D9F">
      <w:pPr>
        <w:spacing w:before="60" w:after="60" w:line="420" w:lineRule="exact"/>
        <w:ind w:firstLine="3960" w:firstLineChars="1650"/>
        <w:rPr>
          <w:rFonts w:hint="eastAsia" w:ascii="宋体" w:hAnsi="宋体" w:eastAsia="宋体" w:cs="宋体"/>
          <w:color w:val="auto"/>
          <w:sz w:val="24"/>
          <w:highlight w:val="none"/>
        </w:rPr>
      </w:pPr>
      <w:r>
        <w:rPr>
          <w:rFonts w:hint="eastAsia" w:ascii="宋体" w:hAnsi="宋体" w:eastAsia="宋体" w:cs="宋体"/>
          <w:color w:val="auto"/>
          <w:sz w:val="24"/>
          <w:highlight w:val="none"/>
        </w:rPr>
        <w:t>传真：</w:t>
      </w:r>
    </w:p>
    <w:p w14:paraId="1BB1687F">
      <w:pPr>
        <w:spacing w:before="60" w:after="60" w:line="420" w:lineRule="exact"/>
        <w:ind w:firstLine="3960" w:firstLineChars="1650"/>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开户银行：              </w:t>
      </w:r>
    </w:p>
    <w:p w14:paraId="560812B4">
      <w:pPr>
        <w:spacing w:before="60" w:after="60" w:line="420" w:lineRule="exact"/>
        <w:ind w:firstLine="3960" w:firstLineChars="1650"/>
        <w:rPr>
          <w:rFonts w:hint="eastAsia" w:ascii="宋体" w:hAnsi="宋体" w:eastAsia="宋体" w:cs="宋体"/>
          <w:color w:val="auto"/>
          <w:sz w:val="24"/>
          <w:highlight w:val="none"/>
        </w:rPr>
      </w:pPr>
      <w:r>
        <w:rPr>
          <w:rFonts w:hint="eastAsia" w:ascii="宋体" w:hAnsi="宋体" w:eastAsia="宋体" w:cs="宋体"/>
          <w:color w:val="auto"/>
          <w:sz w:val="24"/>
          <w:highlight w:val="none"/>
        </w:rPr>
        <w:t>帐号：</w:t>
      </w:r>
    </w:p>
    <w:p w14:paraId="3CE5E07D">
      <w:pPr>
        <w:spacing w:line="500" w:lineRule="exact"/>
        <w:rPr>
          <w:rFonts w:hint="eastAsia" w:ascii="宋体" w:hAnsi="宋体" w:eastAsia="宋体" w:cs="宋体"/>
          <w:color w:val="auto"/>
          <w:szCs w:val="21"/>
          <w:highlight w:val="none"/>
        </w:rPr>
      </w:pPr>
      <w:r>
        <w:rPr>
          <w:rFonts w:hint="eastAsia" w:ascii="宋体" w:hAnsi="宋体" w:eastAsia="宋体" w:cs="宋体"/>
          <w:color w:val="auto"/>
          <w:sz w:val="24"/>
          <w:highlight w:val="none"/>
        </w:rPr>
        <w:t xml:space="preserve">                                 年  月   日</w:t>
      </w:r>
    </w:p>
    <w:p w14:paraId="5526426B">
      <w:pPr>
        <w:pStyle w:val="7"/>
        <w:rPr>
          <w:rFonts w:hint="eastAsia" w:ascii="宋体" w:hAnsi="宋体" w:eastAsia="宋体" w:cs="宋体"/>
          <w:color w:val="auto"/>
          <w:highlight w:val="none"/>
        </w:rPr>
        <w:sectPr>
          <w:pgSz w:w="11906" w:h="16838"/>
          <w:pgMar w:top="1247" w:right="1247" w:bottom="1417" w:left="1417" w:header="851" w:footer="737" w:gutter="0"/>
          <w:pgNumType w:fmt="decimal"/>
          <w:cols w:space="720" w:num="1"/>
          <w:docGrid w:type="lines" w:linePitch="312" w:charSpace="0"/>
        </w:sectPr>
      </w:pPr>
    </w:p>
    <w:p w14:paraId="0CF06E76">
      <w:pPr>
        <w:pStyle w:val="20"/>
        <w:pageBreakBefore w:val="0"/>
        <w:kinsoku/>
        <w:topLinePunct w:val="0"/>
        <w:bidi w:val="0"/>
        <w:spacing w:line="360" w:lineRule="auto"/>
        <w:jc w:val="both"/>
        <w:outlineLvl w:val="1"/>
        <w:rPr>
          <w:rFonts w:hint="eastAsia" w:ascii="宋体" w:hAnsi="宋体" w:eastAsia="宋体" w:cs="宋体"/>
          <w:b/>
          <w:bCs/>
          <w:color w:val="auto"/>
          <w:kern w:val="2"/>
          <w:sz w:val="28"/>
          <w:szCs w:val="28"/>
          <w:highlight w:val="none"/>
          <w:lang w:val="en-US" w:eastAsia="zh-CN" w:bidi="ar-SA"/>
        </w:rPr>
      </w:pPr>
      <w:r>
        <w:rPr>
          <w:rFonts w:hint="eastAsia" w:ascii="宋体" w:hAnsi="宋体" w:eastAsia="宋体" w:cs="宋体"/>
          <w:b/>
          <w:bCs/>
          <w:color w:val="auto"/>
          <w:kern w:val="2"/>
          <w:sz w:val="28"/>
          <w:szCs w:val="28"/>
          <w:highlight w:val="none"/>
          <w:lang w:val="en-US" w:eastAsia="zh-CN" w:bidi="ar-SA"/>
        </w:rPr>
        <w:t>2、法定代表人授权委托书</w:t>
      </w:r>
    </w:p>
    <w:p w14:paraId="482EE9F0">
      <w:pPr>
        <w:pageBreakBefore w:val="0"/>
        <w:kinsoku/>
        <w:topLinePunct w:val="0"/>
        <w:bidi w:val="0"/>
        <w:spacing w:after="120" w:afterLines="50" w:line="360" w:lineRule="auto"/>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法定代表人授权委托书</w:t>
      </w:r>
    </w:p>
    <w:p w14:paraId="747C7F18">
      <w:pPr>
        <w:pageBreakBefore w:val="0"/>
        <w:widowControl/>
        <w:kinsoku/>
        <w:topLinePunct w:val="0"/>
        <w:bidi w:val="0"/>
        <w:adjustRightInd w:val="0"/>
        <w:snapToGrid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本人</w:t>
      </w:r>
      <w:r>
        <w:rPr>
          <w:rFonts w:hint="eastAsia" w:ascii="宋体" w:hAnsi="宋体" w:eastAsia="宋体" w:cs="宋体"/>
          <w:color w:val="auto"/>
          <w:sz w:val="24"/>
          <w:szCs w:val="24"/>
          <w:highlight w:val="none"/>
          <w:u w:val="single"/>
        </w:rPr>
        <w:t xml:space="preserve">   （姓名）  </w:t>
      </w:r>
      <w:r>
        <w:rPr>
          <w:rFonts w:hint="eastAsia" w:ascii="宋体" w:hAnsi="宋体" w:eastAsia="宋体" w:cs="宋体"/>
          <w:color w:val="auto"/>
          <w:sz w:val="24"/>
          <w:szCs w:val="24"/>
          <w:highlight w:val="none"/>
        </w:rPr>
        <w:t>系</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报价</w:t>
      </w:r>
      <w:r>
        <w:rPr>
          <w:rFonts w:hint="eastAsia" w:ascii="宋体" w:hAnsi="宋体" w:eastAsia="宋体" w:cs="宋体"/>
          <w:color w:val="auto"/>
          <w:sz w:val="24"/>
          <w:szCs w:val="24"/>
          <w:highlight w:val="none"/>
          <w:u w:val="single"/>
        </w:rPr>
        <w:t xml:space="preserve">人）      </w:t>
      </w:r>
      <w:r>
        <w:rPr>
          <w:rFonts w:hint="eastAsia" w:ascii="宋体" w:hAnsi="宋体" w:eastAsia="宋体" w:cs="宋体"/>
          <w:color w:val="auto"/>
          <w:sz w:val="24"/>
          <w:szCs w:val="24"/>
          <w:highlight w:val="none"/>
        </w:rPr>
        <w:t>的法定代表人，现委托</w:t>
      </w:r>
      <w:r>
        <w:rPr>
          <w:rFonts w:hint="eastAsia" w:ascii="宋体" w:hAnsi="宋体" w:eastAsia="宋体" w:cs="宋体"/>
          <w:color w:val="auto"/>
          <w:sz w:val="24"/>
          <w:szCs w:val="24"/>
          <w:highlight w:val="none"/>
          <w:u w:val="single"/>
        </w:rPr>
        <w:t xml:space="preserve">  （姓名） </w:t>
      </w:r>
      <w:r>
        <w:rPr>
          <w:rFonts w:hint="eastAsia" w:ascii="宋体" w:hAnsi="宋体" w:eastAsia="宋体" w:cs="宋体"/>
          <w:color w:val="auto"/>
          <w:sz w:val="24"/>
          <w:szCs w:val="24"/>
          <w:highlight w:val="none"/>
        </w:rPr>
        <w:t>为我方代理人。代理人根据授权，以我方名义签署、澄清、说明、补正、递交、撤回、修改</w:t>
      </w:r>
      <w:r>
        <w:rPr>
          <w:rFonts w:hint="eastAsia" w:ascii="宋体" w:hAnsi="宋体" w:eastAsia="宋体" w:cs="宋体"/>
          <w:color w:val="auto"/>
          <w:sz w:val="24"/>
          <w:szCs w:val="24"/>
          <w:highlight w:val="none"/>
          <w:u w:val="single"/>
        </w:rPr>
        <w:t xml:space="preserve">     （项目名称）    </w:t>
      </w:r>
      <w:r>
        <w:rPr>
          <w:rFonts w:hint="eastAsia" w:ascii="宋体" w:hAnsi="宋体" w:eastAsia="宋体" w:cs="宋体"/>
          <w:color w:val="auto"/>
          <w:sz w:val="24"/>
          <w:szCs w:val="24"/>
          <w:highlight w:val="none"/>
          <w:lang w:val="en-US" w:eastAsia="zh-CN"/>
        </w:rPr>
        <w:t>报价</w:t>
      </w:r>
      <w:r>
        <w:rPr>
          <w:rFonts w:hint="eastAsia" w:ascii="宋体" w:hAnsi="宋体" w:eastAsia="宋体" w:cs="宋体"/>
          <w:color w:val="auto"/>
          <w:sz w:val="24"/>
          <w:szCs w:val="24"/>
          <w:highlight w:val="none"/>
        </w:rPr>
        <w:t>文件，其提交的</w:t>
      </w:r>
      <w:r>
        <w:rPr>
          <w:rFonts w:hint="eastAsia" w:ascii="宋体" w:hAnsi="宋体" w:eastAsia="宋体" w:cs="宋体"/>
          <w:color w:val="auto"/>
          <w:sz w:val="24"/>
          <w:szCs w:val="24"/>
          <w:highlight w:val="none"/>
          <w:lang w:val="en-US" w:eastAsia="zh-CN"/>
        </w:rPr>
        <w:t>报价</w:t>
      </w:r>
      <w:r>
        <w:rPr>
          <w:rFonts w:hint="eastAsia" w:ascii="宋体" w:hAnsi="宋体" w:eastAsia="宋体" w:cs="宋体"/>
          <w:color w:val="auto"/>
          <w:sz w:val="24"/>
          <w:szCs w:val="24"/>
          <w:highlight w:val="none"/>
        </w:rPr>
        <w:t>文件内容我方均承认，法律后果由我方承担。</w:t>
      </w:r>
    </w:p>
    <w:p w14:paraId="3BB8302F">
      <w:pPr>
        <w:pageBreakBefore w:val="0"/>
        <w:widowControl/>
        <w:kinsoku/>
        <w:topLinePunct w:val="0"/>
        <w:bidi w:val="0"/>
        <w:adjustRightInd w:val="0"/>
        <w:snapToGrid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194D84EF">
      <w:pPr>
        <w:pageBreakBefore w:val="0"/>
        <w:widowControl/>
        <w:kinsoku/>
        <w:topLinePunct w:val="0"/>
        <w:bidi w:val="0"/>
        <w:adjustRightInd w:val="0"/>
        <w:snapToGrid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委托期限：</w:t>
      </w:r>
      <w:r>
        <w:rPr>
          <w:rFonts w:hint="eastAsia" w:ascii="宋体" w:hAnsi="宋体" w:eastAsia="宋体" w:cs="宋体"/>
          <w:color w:val="auto"/>
          <w:sz w:val="24"/>
          <w:szCs w:val="24"/>
          <w:highlight w:val="none"/>
          <w:u w:val="single"/>
        </w:rPr>
        <w:t xml:space="preserve">     年  月  日——    年  月  日 </w:t>
      </w:r>
      <w:r>
        <w:rPr>
          <w:rFonts w:hint="eastAsia" w:ascii="宋体" w:hAnsi="宋体" w:eastAsia="宋体" w:cs="宋体"/>
          <w:color w:val="auto"/>
          <w:sz w:val="24"/>
          <w:szCs w:val="24"/>
          <w:highlight w:val="none"/>
        </w:rPr>
        <w:t>。</w:t>
      </w:r>
    </w:p>
    <w:p w14:paraId="62B27223">
      <w:pPr>
        <w:pageBreakBefore w:val="0"/>
        <w:widowControl/>
        <w:kinsoku/>
        <w:topLinePunct w:val="0"/>
        <w:bidi w:val="0"/>
        <w:adjustRightInd w:val="0"/>
        <w:snapToGrid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代理人无转委托权。</w:t>
      </w:r>
    </w:p>
    <w:p w14:paraId="1286FFD7">
      <w:pPr>
        <w:pageBreakBefore w:val="0"/>
        <w:widowControl/>
        <w:kinsoku/>
        <w:topLinePunct w:val="0"/>
        <w:bidi w:val="0"/>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12FDC912">
      <w:pPr>
        <w:pageBreakBefore w:val="0"/>
        <w:kinsoku/>
        <w:topLinePunct w:val="0"/>
        <w:bidi w:val="0"/>
        <w:adjustRightInd w:val="0"/>
        <w:snapToGrid w:val="0"/>
        <w:spacing w:after="156" w:line="360" w:lineRule="auto"/>
        <w:ind w:firstLine="540" w:firstLineChars="225"/>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lang w:val="en-US" w:eastAsia="zh-CN"/>
        </w:rPr>
        <w:t>报价</w:t>
      </w:r>
      <w:r>
        <w:rPr>
          <w:rFonts w:hint="eastAsia" w:ascii="宋体" w:hAnsi="宋体" w:eastAsia="宋体" w:cs="宋体"/>
          <w:color w:val="auto"/>
          <w:sz w:val="24"/>
          <w:szCs w:val="24"/>
          <w:highlight w:val="none"/>
        </w:rPr>
        <w:t>人（盖单位章）：</w:t>
      </w:r>
      <w:r>
        <w:rPr>
          <w:rFonts w:hint="eastAsia" w:ascii="宋体" w:hAnsi="宋体" w:eastAsia="宋体" w:cs="宋体"/>
          <w:color w:val="auto"/>
          <w:sz w:val="24"/>
          <w:szCs w:val="24"/>
          <w:highlight w:val="none"/>
          <w:u w:val="single"/>
        </w:rPr>
        <w:t xml:space="preserve">                               </w:t>
      </w:r>
    </w:p>
    <w:p w14:paraId="694ADEF2">
      <w:pPr>
        <w:pageBreakBefore w:val="0"/>
        <w:kinsoku/>
        <w:topLinePunct w:val="0"/>
        <w:bidi w:val="0"/>
        <w:adjustRightInd w:val="0"/>
        <w:snapToGrid w:val="0"/>
        <w:spacing w:line="360" w:lineRule="auto"/>
        <w:ind w:firstLine="540" w:firstLineChars="22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0BFC5B96">
      <w:pPr>
        <w:pageBreakBefore w:val="0"/>
        <w:kinsoku/>
        <w:topLinePunct w:val="0"/>
        <w:bidi w:val="0"/>
        <w:adjustRightInd w:val="0"/>
        <w:snapToGrid w:val="0"/>
        <w:spacing w:line="360" w:lineRule="auto"/>
        <w:ind w:firstLine="540" w:firstLineChars="225"/>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法定代表人（签字）：</w:t>
      </w:r>
      <w:r>
        <w:rPr>
          <w:rFonts w:hint="eastAsia" w:ascii="宋体" w:hAnsi="宋体" w:eastAsia="宋体" w:cs="宋体"/>
          <w:color w:val="auto"/>
          <w:sz w:val="24"/>
          <w:szCs w:val="24"/>
          <w:highlight w:val="none"/>
          <w:u w:val="single"/>
        </w:rPr>
        <w:t xml:space="preserve">                               </w:t>
      </w:r>
    </w:p>
    <w:p w14:paraId="0538E823">
      <w:pPr>
        <w:pageBreakBefore w:val="0"/>
        <w:kinsoku/>
        <w:topLinePunct w:val="0"/>
        <w:bidi w:val="0"/>
        <w:adjustRightInd w:val="0"/>
        <w:snapToGrid w:val="0"/>
        <w:spacing w:line="360" w:lineRule="auto"/>
        <w:ind w:firstLine="540" w:firstLineChars="22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08D181FD">
      <w:pPr>
        <w:pageBreakBefore w:val="0"/>
        <w:kinsoku/>
        <w:topLinePunct w:val="0"/>
        <w:bidi w:val="0"/>
        <w:adjustRightInd w:val="0"/>
        <w:snapToGrid w:val="0"/>
        <w:spacing w:line="360" w:lineRule="auto"/>
        <w:ind w:firstLine="540" w:firstLineChars="22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身份证号码：</w:t>
      </w:r>
      <w:r>
        <w:rPr>
          <w:rFonts w:hint="eastAsia" w:ascii="宋体" w:hAnsi="宋体" w:eastAsia="宋体" w:cs="宋体"/>
          <w:color w:val="auto"/>
          <w:sz w:val="24"/>
          <w:szCs w:val="24"/>
          <w:highlight w:val="none"/>
          <w:u w:val="single"/>
        </w:rPr>
        <w:t xml:space="preserve">                                      </w:t>
      </w:r>
    </w:p>
    <w:p w14:paraId="661CA91D">
      <w:pPr>
        <w:pageBreakBefore w:val="0"/>
        <w:kinsoku/>
        <w:topLinePunct w:val="0"/>
        <w:bidi w:val="0"/>
        <w:adjustRightInd w:val="0"/>
        <w:snapToGrid w:val="0"/>
        <w:spacing w:line="360" w:lineRule="auto"/>
        <w:ind w:firstLine="540" w:firstLineChars="22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0A9087E3">
      <w:pPr>
        <w:pageBreakBefore w:val="0"/>
        <w:kinsoku/>
        <w:topLinePunct w:val="0"/>
        <w:bidi w:val="0"/>
        <w:adjustRightInd w:val="0"/>
        <w:snapToGrid w:val="0"/>
        <w:spacing w:line="360" w:lineRule="auto"/>
        <w:ind w:firstLine="540" w:firstLineChars="22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委托代理人（签字）：</w:t>
      </w:r>
      <w:r>
        <w:rPr>
          <w:rFonts w:hint="eastAsia" w:ascii="宋体" w:hAnsi="宋体" w:eastAsia="宋体" w:cs="宋体"/>
          <w:color w:val="auto"/>
          <w:sz w:val="24"/>
          <w:szCs w:val="24"/>
          <w:highlight w:val="none"/>
          <w:u w:val="single"/>
        </w:rPr>
        <w:t xml:space="preserve">                               </w:t>
      </w:r>
    </w:p>
    <w:p w14:paraId="2DF341CF">
      <w:pPr>
        <w:pageBreakBefore w:val="0"/>
        <w:kinsoku/>
        <w:topLinePunct w:val="0"/>
        <w:bidi w:val="0"/>
        <w:adjustRightInd w:val="0"/>
        <w:snapToGrid w:val="0"/>
        <w:spacing w:line="360" w:lineRule="auto"/>
        <w:ind w:firstLine="540" w:firstLineChars="22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7194A1E7">
      <w:pPr>
        <w:pageBreakBefore w:val="0"/>
        <w:widowControl/>
        <w:kinsoku/>
        <w:topLinePunct w:val="0"/>
        <w:bidi w:val="0"/>
        <w:spacing w:after="156" w:line="360" w:lineRule="auto"/>
        <w:ind w:firstLine="540" w:firstLineChars="225"/>
        <w:jc w:val="left"/>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身份证号码：</w:t>
      </w:r>
      <w:r>
        <w:rPr>
          <w:rFonts w:hint="eastAsia" w:ascii="宋体" w:hAnsi="宋体" w:eastAsia="宋体" w:cs="宋体"/>
          <w:color w:val="auto"/>
          <w:sz w:val="24"/>
          <w:szCs w:val="24"/>
          <w:highlight w:val="none"/>
          <w:u w:val="single"/>
        </w:rPr>
        <w:t xml:space="preserve">                                      </w:t>
      </w:r>
    </w:p>
    <w:p w14:paraId="696CBBE1">
      <w:pPr>
        <w:pageBreakBefore w:val="0"/>
        <w:widowControl/>
        <w:kinsoku/>
        <w:topLinePunct w:val="0"/>
        <w:bidi w:val="0"/>
        <w:spacing w:after="156" w:line="360" w:lineRule="auto"/>
        <w:ind w:firstLine="540" w:firstLineChars="225"/>
        <w:jc w:val="left"/>
        <w:rPr>
          <w:rFonts w:hint="eastAsia" w:ascii="宋体" w:hAnsi="宋体" w:eastAsia="宋体" w:cs="宋体"/>
          <w:color w:val="auto"/>
          <w:sz w:val="24"/>
          <w:szCs w:val="24"/>
          <w:highlight w:val="none"/>
          <w:u w:val="single"/>
        </w:rPr>
      </w:pPr>
    </w:p>
    <w:p w14:paraId="454C16C6">
      <w:pPr>
        <w:pageBreakBefore w:val="0"/>
        <w:widowControl/>
        <w:kinsoku/>
        <w:topLinePunct w:val="0"/>
        <w:bidi w:val="0"/>
        <w:spacing w:after="156" w:line="360" w:lineRule="auto"/>
        <w:ind w:firstLine="540" w:firstLineChars="225"/>
        <w:jc w:val="left"/>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14:paraId="4F556B06">
      <w:pPr>
        <w:pageBreakBefore w:val="0"/>
        <w:widowControl/>
        <w:kinsoku/>
        <w:topLinePunct w:val="0"/>
        <w:bidi w:val="0"/>
        <w:spacing w:after="156" w:line="360" w:lineRule="auto"/>
        <w:ind w:firstLine="540" w:firstLineChars="225"/>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6D8B4D61">
      <w:pPr>
        <w:pageBreakBefore w:val="0"/>
        <w:kinsoku/>
        <w:wordWrap/>
        <w:topLinePunct w:val="0"/>
        <w:bidi w:val="0"/>
        <w:spacing w:line="360" w:lineRule="auto"/>
        <w:ind w:firstLine="480" w:firstLineChars="200"/>
        <w:rPr>
          <w:rFonts w:hint="eastAsia" w:ascii="宋体" w:hAnsi="宋体" w:eastAsia="宋体" w:cs="宋体"/>
          <w:color w:val="auto"/>
          <w:kern w:val="44"/>
          <w:sz w:val="24"/>
          <w:szCs w:val="22"/>
          <w:highlight w:val="none"/>
        </w:rPr>
      </w:pPr>
      <w:r>
        <w:rPr>
          <w:rFonts w:hint="eastAsia" w:ascii="宋体" w:hAnsi="宋体" w:eastAsia="宋体" w:cs="宋体"/>
          <w:color w:val="auto"/>
          <w:kern w:val="44"/>
          <w:sz w:val="24"/>
          <w:szCs w:val="22"/>
          <w:highlight w:val="none"/>
        </w:rPr>
        <w:t>附：1.法定代表人身份证复印件。</w:t>
      </w:r>
    </w:p>
    <w:p w14:paraId="4F63A273">
      <w:pPr>
        <w:pageBreakBefore w:val="0"/>
        <w:kinsoku/>
        <w:topLinePunct w:val="0"/>
        <w:bidi w:val="0"/>
        <w:spacing w:line="360" w:lineRule="auto"/>
        <w:ind w:firstLine="960" w:firstLineChars="400"/>
        <w:rPr>
          <w:rFonts w:hint="eastAsia" w:ascii="宋体" w:hAnsi="宋体" w:eastAsia="宋体" w:cs="宋体"/>
          <w:color w:val="auto"/>
          <w:kern w:val="44"/>
          <w:sz w:val="24"/>
          <w:szCs w:val="22"/>
          <w:highlight w:val="none"/>
        </w:rPr>
        <w:sectPr>
          <w:pgSz w:w="11906" w:h="16838"/>
          <w:pgMar w:top="1440" w:right="1588" w:bottom="1440" w:left="1588" w:header="720" w:footer="720" w:gutter="0"/>
          <w:pgNumType w:fmt="decimal"/>
          <w:cols w:space="720" w:num="1"/>
          <w:docGrid w:linePitch="312" w:charSpace="0"/>
        </w:sectPr>
      </w:pPr>
      <w:r>
        <w:rPr>
          <w:rFonts w:hint="eastAsia" w:ascii="宋体" w:hAnsi="宋体" w:eastAsia="宋体" w:cs="宋体"/>
          <w:color w:val="auto"/>
          <w:kern w:val="44"/>
          <w:sz w:val="24"/>
          <w:szCs w:val="22"/>
          <w:highlight w:val="none"/>
        </w:rPr>
        <w:t>2.委托代理人身份证复印件。</w:t>
      </w:r>
    </w:p>
    <w:p w14:paraId="4FD214EB">
      <w:pPr>
        <w:pStyle w:val="3"/>
        <w:keepNext w:val="0"/>
        <w:keepLines w:val="0"/>
        <w:pageBreakBefore w:val="0"/>
        <w:numPr>
          <w:ilvl w:val="0"/>
          <w:numId w:val="0"/>
        </w:numPr>
        <w:tabs>
          <w:tab w:val="left" w:pos="360"/>
        </w:tabs>
        <w:kinsoku/>
        <w:topLinePunct w:val="0"/>
        <w:bidi w:val="0"/>
        <w:spacing w:line="360" w:lineRule="auto"/>
        <w:ind w:left="0" w:leftChars="0" w:firstLine="0" w:firstLineChars="0"/>
        <w:textAlignment w:val="auto"/>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3、报价表</w:t>
      </w:r>
    </w:p>
    <w:tbl>
      <w:tblPr>
        <w:tblStyle w:val="13"/>
        <w:tblW w:w="5796" w:type="pct"/>
        <w:tblInd w:w="-43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40"/>
        <w:gridCol w:w="1689"/>
        <w:gridCol w:w="2171"/>
        <w:gridCol w:w="680"/>
        <w:gridCol w:w="670"/>
        <w:gridCol w:w="1540"/>
        <w:gridCol w:w="1490"/>
        <w:gridCol w:w="1000"/>
      </w:tblGrid>
      <w:tr w14:paraId="35A016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4" w:hRule="atLeast"/>
        </w:trPr>
        <w:tc>
          <w:tcPr>
            <w:tcW w:w="3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90A5F4">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序号</w:t>
            </w:r>
          </w:p>
        </w:tc>
        <w:tc>
          <w:tcPr>
            <w:tcW w:w="8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18CE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名称</w:t>
            </w:r>
          </w:p>
        </w:tc>
        <w:tc>
          <w:tcPr>
            <w:tcW w:w="10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5D51C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规格型号</w:t>
            </w:r>
          </w:p>
        </w:tc>
        <w:tc>
          <w:tcPr>
            <w:tcW w:w="3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5209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单位</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252B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数量</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C46AE">
            <w:pPr>
              <w:keepNext w:val="0"/>
              <w:keepLines w:val="0"/>
              <w:widowControl/>
              <w:suppressLineNumbers w:val="0"/>
              <w:jc w:val="center"/>
              <w:textAlignment w:val="auto"/>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bidi="ar"/>
              </w:rPr>
              <w:t>含税单价（元）</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714BE">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bidi="ar"/>
              </w:rPr>
              <w:t>含税合价（元）</w:t>
            </w:r>
          </w:p>
        </w:tc>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0B0A0">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备注</w:t>
            </w:r>
          </w:p>
        </w:tc>
      </w:tr>
      <w:tr w14:paraId="66231F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9" w:hRule="atLeast"/>
        </w:trPr>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CE36D6">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8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4FA637">
            <w:pPr>
              <w:keepNext w:val="0"/>
              <w:keepLines w:val="0"/>
              <w:pageBreakBefore w:val="0"/>
              <w:widowControl w:val="0"/>
              <w:tabs>
                <w:tab w:val="left" w:pos="360"/>
                <w:tab w:val="left" w:pos="540"/>
                <w:tab w:val="left" w:pos="1260"/>
                <w:tab w:val="left" w:pos="2340"/>
              </w:tabs>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i w:val="0"/>
                <w:iCs w:val="0"/>
                <w:color w:val="auto"/>
                <w:sz w:val="21"/>
                <w:szCs w:val="21"/>
                <w:highlight w:val="none"/>
                <w:u w:val="none"/>
              </w:rPr>
            </w:pPr>
            <w:r>
              <w:rPr>
                <w:rFonts w:hint="eastAsia" w:ascii="宋体" w:hAnsi="宋体" w:eastAsia="宋体" w:cs="宋体"/>
                <w:b w:val="0"/>
                <w:bCs w:val="0"/>
                <w:sz w:val="24"/>
                <w:szCs w:val="24"/>
                <w:vertAlign w:val="baseline"/>
              </w:rPr>
              <w:t>光伏进线柜</w:t>
            </w:r>
          </w:p>
        </w:tc>
        <w:tc>
          <w:tcPr>
            <w:tcW w:w="10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868CC">
            <w:pPr>
              <w:keepNext w:val="0"/>
              <w:keepLines w:val="0"/>
              <w:pageBreakBefore w:val="0"/>
              <w:widowControl w:val="0"/>
              <w:tabs>
                <w:tab w:val="left" w:pos="360"/>
                <w:tab w:val="left" w:pos="540"/>
                <w:tab w:val="left" w:pos="1260"/>
                <w:tab w:val="left" w:pos="2340"/>
              </w:tabs>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i w:val="0"/>
                <w:iCs w:val="0"/>
                <w:color w:val="auto"/>
                <w:sz w:val="21"/>
                <w:szCs w:val="21"/>
                <w:highlight w:val="none"/>
                <w:u w:val="none"/>
              </w:rPr>
            </w:pPr>
            <w:r>
              <w:rPr>
                <w:rFonts w:hint="eastAsia" w:ascii="宋体" w:hAnsi="宋体" w:eastAsia="宋体" w:cs="宋体"/>
                <w:b w:val="0"/>
                <w:bCs w:val="0"/>
                <w:sz w:val="24"/>
                <w:szCs w:val="24"/>
                <w:vertAlign w:val="baseline"/>
                <w:lang w:val="en-US" w:eastAsia="zh-CN"/>
              </w:rPr>
              <w:t>KYN61-40.5</w:t>
            </w:r>
          </w:p>
        </w:tc>
        <w:tc>
          <w:tcPr>
            <w:tcW w:w="3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455987">
            <w:pPr>
              <w:keepNext w:val="0"/>
              <w:keepLines w:val="0"/>
              <w:pageBreakBefore w:val="0"/>
              <w:widowControl w:val="0"/>
              <w:tabs>
                <w:tab w:val="left" w:pos="360"/>
                <w:tab w:val="left" w:pos="540"/>
                <w:tab w:val="left" w:pos="1260"/>
                <w:tab w:val="left" w:pos="2340"/>
              </w:tabs>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i w:val="0"/>
                <w:iCs w:val="0"/>
                <w:color w:val="auto"/>
                <w:sz w:val="21"/>
                <w:szCs w:val="21"/>
                <w:highlight w:val="none"/>
                <w:u w:val="none"/>
              </w:rPr>
            </w:pPr>
            <w:r>
              <w:rPr>
                <w:rFonts w:hint="eastAsia" w:ascii="宋体" w:hAnsi="宋体" w:eastAsia="宋体" w:cs="宋体"/>
                <w:b w:val="0"/>
                <w:bCs w:val="0"/>
                <w:sz w:val="24"/>
                <w:szCs w:val="24"/>
                <w:vertAlign w:val="baseline"/>
                <w:lang w:val="en-US" w:eastAsia="zh-CN"/>
              </w:rPr>
              <w:t>台</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9F2A3">
            <w:pPr>
              <w:keepNext w:val="0"/>
              <w:keepLines w:val="0"/>
              <w:pageBreakBefore w:val="0"/>
              <w:widowControl w:val="0"/>
              <w:tabs>
                <w:tab w:val="left" w:pos="360"/>
                <w:tab w:val="left" w:pos="540"/>
                <w:tab w:val="left" w:pos="1260"/>
                <w:tab w:val="left" w:pos="2340"/>
              </w:tabs>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b w:val="0"/>
                <w:bCs w:val="0"/>
                <w:sz w:val="24"/>
                <w:szCs w:val="24"/>
                <w:vertAlign w:val="baseline"/>
                <w:lang w:val="en-US" w:eastAsia="zh-CN"/>
              </w:rPr>
              <w:t>2</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12124">
            <w:pPr>
              <w:keepNext w:val="0"/>
              <w:keepLines w:val="0"/>
              <w:widowControl/>
              <w:suppressLineNumbers w:val="0"/>
              <w:jc w:val="center"/>
              <w:textAlignment w:val="center"/>
              <w:rPr>
                <w:rFonts w:hint="eastAsia" w:ascii="宋体" w:hAnsi="宋体" w:eastAsia="宋体" w:cs="宋体"/>
                <w:color w:val="auto"/>
                <w:kern w:val="0"/>
                <w:szCs w:val="21"/>
                <w:highlight w:val="none"/>
                <w:u w:val="none"/>
                <w:lang w:bidi="ar"/>
              </w:rPr>
            </w:pP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CFF38">
            <w:pPr>
              <w:keepNext w:val="0"/>
              <w:keepLines w:val="0"/>
              <w:widowControl/>
              <w:suppressLineNumbers w:val="0"/>
              <w:jc w:val="center"/>
              <w:textAlignment w:val="center"/>
              <w:rPr>
                <w:rFonts w:hint="eastAsia" w:ascii="宋体" w:hAnsi="宋体" w:eastAsia="宋体" w:cs="宋体"/>
                <w:color w:val="auto"/>
                <w:kern w:val="0"/>
                <w:szCs w:val="21"/>
                <w:highlight w:val="none"/>
                <w:u w:val="none"/>
                <w:lang w:bidi="ar"/>
              </w:rPr>
            </w:pPr>
          </w:p>
        </w:tc>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66E7E">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14:paraId="61430B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9" w:hRule="atLeast"/>
        </w:trPr>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C7C09E">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2</w:t>
            </w:r>
          </w:p>
        </w:tc>
        <w:tc>
          <w:tcPr>
            <w:tcW w:w="8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864321">
            <w:pPr>
              <w:keepNext w:val="0"/>
              <w:keepLines w:val="0"/>
              <w:pageBreakBefore w:val="0"/>
              <w:widowControl w:val="0"/>
              <w:tabs>
                <w:tab w:val="left" w:pos="360"/>
                <w:tab w:val="left" w:pos="540"/>
                <w:tab w:val="left" w:pos="1260"/>
                <w:tab w:val="left" w:pos="2340"/>
              </w:tabs>
              <w:kinsoku/>
              <w:wordWrap/>
              <w:overflowPunct/>
              <w:topLinePunct w:val="0"/>
              <w:autoSpaceDE/>
              <w:autoSpaceDN/>
              <w:bidi w:val="0"/>
              <w:adjustRightInd w:val="0"/>
              <w:snapToGrid w:val="0"/>
              <w:spacing w:line="240" w:lineRule="auto"/>
              <w:jc w:val="center"/>
              <w:textAlignment w:val="auto"/>
              <w:rPr>
                <w:rFonts w:hint="eastAsia" w:ascii="宋体" w:hAnsi="宋体" w:cs="宋体"/>
                <w:i w:val="0"/>
                <w:iCs w:val="0"/>
                <w:color w:val="000000"/>
                <w:sz w:val="24"/>
                <w:szCs w:val="24"/>
                <w:u w:val="none"/>
                <w:lang w:val="en-US" w:eastAsia="zh-CN"/>
              </w:rPr>
            </w:pPr>
            <w:r>
              <w:rPr>
                <w:rFonts w:hint="eastAsia" w:ascii="宋体" w:hAnsi="宋体" w:eastAsia="宋体" w:cs="宋体"/>
                <w:b w:val="0"/>
                <w:bCs w:val="0"/>
                <w:sz w:val="24"/>
                <w:szCs w:val="24"/>
                <w:vertAlign w:val="baseline"/>
              </w:rPr>
              <w:t>光伏出线柜</w:t>
            </w:r>
          </w:p>
        </w:tc>
        <w:tc>
          <w:tcPr>
            <w:tcW w:w="10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B5A669">
            <w:pPr>
              <w:keepNext w:val="0"/>
              <w:keepLines w:val="0"/>
              <w:pageBreakBefore w:val="0"/>
              <w:widowControl w:val="0"/>
              <w:tabs>
                <w:tab w:val="left" w:pos="360"/>
                <w:tab w:val="left" w:pos="540"/>
                <w:tab w:val="left" w:pos="1260"/>
                <w:tab w:val="left" w:pos="2340"/>
              </w:tabs>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i w:val="0"/>
                <w:iCs w:val="0"/>
                <w:color w:val="000000"/>
                <w:sz w:val="24"/>
                <w:szCs w:val="24"/>
                <w:u w:val="none"/>
              </w:rPr>
            </w:pPr>
            <w:r>
              <w:rPr>
                <w:rFonts w:hint="eastAsia" w:ascii="宋体" w:hAnsi="宋体" w:eastAsia="宋体" w:cs="宋体"/>
                <w:b w:val="0"/>
                <w:bCs w:val="0"/>
                <w:sz w:val="24"/>
                <w:szCs w:val="24"/>
                <w:vertAlign w:val="baseline"/>
              </w:rPr>
              <w:t>KYN61-40.5</w:t>
            </w:r>
          </w:p>
        </w:tc>
        <w:tc>
          <w:tcPr>
            <w:tcW w:w="3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14706">
            <w:pPr>
              <w:keepNext w:val="0"/>
              <w:keepLines w:val="0"/>
              <w:pageBreakBefore w:val="0"/>
              <w:widowControl w:val="0"/>
              <w:tabs>
                <w:tab w:val="left" w:pos="360"/>
                <w:tab w:val="left" w:pos="540"/>
                <w:tab w:val="left" w:pos="1260"/>
                <w:tab w:val="left" w:pos="2340"/>
              </w:tabs>
              <w:kinsoku/>
              <w:wordWrap/>
              <w:overflowPunct/>
              <w:topLinePunct w:val="0"/>
              <w:autoSpaceDE/>
              <w:autoSpaceDN/>
              <w:bidi w:val="0"/>
              <w:adjustRightInd w:val="0"/>
              <w:snapToGrid w:val="0"/>
              <w:spacing w:line="240" w:lineRule="auto"/>
              <w:jc w:val="center"/>
              <w:textAlignment w:val="auto"/>
              <w:rPr>
                <w:rFonts w:hint="eastAsia" w:ascii="宋体" w:hAnsi="宋体" w:cs="宋体"/>
                <w:i w:val="0"/>
                <w:iCs w:val="0"/>
                <w:color w:val="000000"/>
                <w:sz w:val="24"/>
                <w:szCs w:val="24"/>
                <w:u w:val="none"/>
                <w:lang w:val="en-US" w:eastAsia="zh-CN"/>
              </w:rPr>
            </w:pPr>
            <w:r>
              <w:rPr>
                <w:rFonts w:hint="eastAsia" w:ascii="宋体" w:hAnsi="宋体" w:eastAsia="宋体" w:cs="宋体"/>
                <w:b w:val="0"/>
                <w:bCs w:val="0"/>
                <w:sz w:val="24"/>
                <w:szCs w:val="24"/>
                <w:vertAlign w:val="baseline"/>
                <w:lang w:val="en-US" w:eastAsia="zh-CN"/>
              </w:rPr>
              <w:t>台</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5297FA">
            <w:pPr>
              <w:keepNext w:val="0"/>
              <w:keepLines w:val="0"/>
              <w:pageBreakBefore w:val="0"/>
              <w:widowControl w:val="0"/>
              <w:tabs>
                <w:tab w:val="left" w:pos="360"/>
                <w:tab w:val="left" w:pos="540"/>
                <w:tab w:val="left" w:pos="1260"/>
                <w:tab w:val="left" w:pos="2340"/>
              </w:tabs>
              <w:kinsoku/>
              <w:wordWrap/>
              <w:overflowPunct/>
              <w:topLinePunct w:val="0"/>
              <w:autoSpaceDE/>
              <w:autoSpaceDN/>
              <w:bidi w:val="0"/>
              <w:adjustRightInd w:val="0"/>
              <w:snapToGrid w:val="0"/>
              <w:spacing w:line="240" w:lineRule="auto"/>
              <w:jc w:val="center"/>
              <w:textAlignment w:val="auto"/>
              <w:rPr>
                <w:rFonts w:hint="eastAsia" w:ascii="宋体" w:hAnsi="宋体" w:cs="宋体"/>
                <w:i w:val="0"/>
                <w:iCs w:val="0"/>
                <w:color w:val="000000"/>
                <w:sz w:val="24"/>
                <w:szCs w:val="24"/>
                <w:u w:val="none"/>
                <w:lang w:val="en-US" w:eastAsia="zh-CN"/>
              </w:rPr>
            </w:pPr>
            <w:r>
              <w:rPr>
                <w:rFonts w:hint="eastAsia" w:ascii="宋体" w:hAnsi="宋体" w:eastAsia="宋体" w:cs="宋体"/>
                <w:b w:val="0"/>
                <w:bCs w:val="0"/>
                <w:sz w:val="24"/>
                <w:szCs w:val="24"/>
                <w:vertAlign w:val="baseline"/>
                <w:lang w:val="en-US" w:eastAsia="zh-CN"/>
              </w:rPr>
              <w:t>2</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2038B">
            <w:pPr>
              <w:keepNext w:val="0"/>
              <w:keepLines w:val="0"/>
              <w:widowControl/>
              <w:suppressLineNumbers w:val="0"/>
              <w:jc w:val="center"/>
              <w:textAlignment w:val="center"/>
              <w:rPr>
                <w:rFonts w:hint="eastAsia" w:ascii="宋体" w:hAnsi="宋体" w:eastAsia="宋体" w:cs="宋体"/>
                <w:color w:val="auto"/>
                <w:kern w:val="0"/>
                <w:szCs w:val="21"/>
                <w:highlight w:val="none"/>
                <w:u w:val="none"/>
                <w:lang w:bidi="ar"/>
              </w:rPr>
            </w:pP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8F78E">
            <w:pPr>
              <w:keepNext w:val="0"/>
              <w:keepLines w:val="0"/>
              <w:widowControl/>
              <w:suppressLineNumbers w:val="0"/>
              <w:jc w:val="center"/>
              <w:textAlignment w:val="center"/>
              <w:rPr>
                <w:rFonts w:hint="eastAsia" w:ascii="宋体" w:hAnsi="宋体" w:eastAsia="宋体" w:cs="宋体"/>
                <w:color w:val="auto"/>
                <w:kern w:val="0"/>
                <w:szCs w:val="21"/>
                <w:highlight w:val="none"/>
                <w:u w:val="none"/>
                <w:lang w:bidi="ar"/>
              </w:rPr>
            </w:pPr>
          </w:p>
        </w:tc>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3C6AE">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14:paraId="1EB31D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9" w:hRule="atLeast"/>
        </w:trPr>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876724">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3</w:t>
            </w:r>
          </w:p>
        </w:tc>
        <w:tc>
          <w:tcPr>
            <w:tcW w:w="8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FB8FF8">
            <w:pPr>
              <w:keepNext w:val="0"/>
              <w:keepLines w:val="0"/>
              <w:pageBreakBefore w:val="0"/>
              <w:widowControl w:val="0"/>
              <w:tabs>
                <w:tab w:val="left" w:pos="360"/>
                <w:tab w:val="left" w:pos="540"/>
                <w:tab w:val="left" w:pos="1260"/>
                <w:tab w:val="left" w:pos="2340"/>
              </w:tabs>
              <w:kinsoku/>
              <w:wordWrap/>
              <w:overflowPunct/>
              <w:topLinePunct w:val="0"/>
              <w:autoSpaceDE/>
              <w:autoSpaceDN/>
              <w:bidi w:val="0"/>
              <w:adjustRightInd w:val="0"/>
              <w:snapToGrid w:val="0"/>
              <w:spacing w:line="240" w:lineRule="auto"/>
              <w:jc w:val="center"/>
              <w:textAlignment w:val="auto"/>
              <w:rPr>
                <w:rFonts w:hint="eastAsia" w:ascii="宋体" w:hAnsi="宋体" w:cs="宋体"/>
                <w:i w:val="0"/>
                <w:iCs w:val="0"/>
                <w:color w:val="000000"/>
                <w:sz w:val="24"/>
                <w:szCs w:val="24"/>
                <w:u w:val="none"/>
                <w:lang w:val="en-US" w:eastAsia="zh-CN"/>
              </w:rPr>
            </w:pPr>
            <w:r>
              <w:rPr>
                <w:rFonts w:hint="eastAsia" w:ascii="宋体" w:hAnsi="宋体" w:eastAsia="宋体" w:cs="宋体"/>
                <w:b w:val="0"/>
                <w:bCs w:val="0"/>
                <w:sz w:val="24"/>
                <w:szCs w:val="24"/>
                <w:vertAlign w:val="baseline"/>
              </w:rPr>
              <w:t>站用变柜</w:t>
            </w:r>
          </w:p>
        </w:tc>
        <w:tc>
          <w:tcPr>
            <w:tcW w:w="10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7A6BBE">
            <w:pPr>
              <w:keepNext w:val="0"/>
              <w:keepLines w:val="0"/>
              <w:pageBreakBefore w:val="0"/>
              <w:widowControl w:val="0"/>
              <w:tabs>
                <w:tab w:val="left" w:pos="360"/>
                <w:tab w:val="left" w:pos="540"/>
                <w:tab w:val="left" w:pos="1260"/>
                <w:tab w:val="left" w:pos="2340"/>
              </w:tabs>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i w:val="0"/>
                <w:iCs w:val="0"/>
                <w:color w:val="000000"/>
                <w:sz w:val="24"/>
                <w:szCs w:val="24"/>
                <w:u w:val="none"/>
              </w:rPr>
            </w:pPr>
            <w:r>
              <w:rPr>
                <w:rFonts w:hint="eastAsia" w:ascii="宋体" w:hAnsi="宋体" w:eastAsia="宋体" w:cs="宋体"/>
                <w:b w:val="0"/>
                <w:bCs w:val="0"/>
                <w:sz w:val="24"/>
                <w:szCs w:val="24"/>
                <w:vertAlign w:val="baseline"/>
              </w:rPr>
              <w:t>KYN61-40.5</w:t>
            </w:r>
          </w:p>
        </w:tc>
        <w:tc>
          <w:tcPr>
            <w:tcW w:w="3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2D218E">
            <w:pPr>
              <w:keepNext w:val="0"/>
              <w:keepLines w:val="0"/>
              <w:pageBreakBefore w:val="0"/>
              <w:widowControl w:val="0"/>
              <w:tabs>
                <w:tab w:val="left" w:pos="360"/>
                <w:tab w:val="left" w:pos="540"/>
                <w:tab w:val="left" w:pos="1260"/>
                <w:tab w:val="left" w:pos="2340"/>
              </w:tabs>
              <w:kinsoku/>
              <w:wordWrap/>
              <w:overflowPunct/>
              <w:topLinePunct w:val="0"/>
              <w:autoSpaceDE/>
              <w:autoSpaceDN/>
              <w:bidi w:val="0"/>
              <w:adjustRightInd w:val="0"/>
              <w:snapToGrid w:val="0"/>
              <w:spacing w:line="240" w:lineRule="auto"/>
              <w:jc w:val="center"/>
              <w:textAlignment w:val="auto"/>
              <w:rPr>
                <w:rFonts w:hint="eastAsia" w:ascii="宋体" w:hAnsi="宋体" w:cs="宋体"/>
                <w:i w:val="0"/>
                <w:iCs w:val="0"/>
                <w:color w:val="000000"/>
                <w:sz w:val="24"/>
                <w:szCs w:val="24"/>
                <w:u w:val="none"/>
                <w:lang w:val="en-US" w:eastAsia="zh-CN"/>
              </w:rPr>
            </w:pPr>
            <w:r>
              <w:rPr>
                <w:rFonts w:hint="eastAsia" w:ascii="宋体" w:hAnsi="宋体" w:eastAsia="宋体" w:cs="宋体"/>
                <w:b w:val="0"/>
                <w:bCs w:val="0"/>
                <w:sz w:val="24"/>
                <w:szCs w:val="24"/>
                <w:vertAlign w:val="baseline"/>
                <w:lang w:val="en-US" w:eastAsia="zh-CN"/>
              </w:rPr>
              <w:t>台</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779955">
            <w:pPr>
              <w:keepNext w:val="0"/>
              <w:keepLines w:val="0"/>
              <w:pageBreakBefore w:val="0"/>
              <w:widowControl w:val="0"/>
              <w:tabs>
                <w:tab w:val="left" w:pos="360"/>
                <w:tab w:val="left" w:pos="540"/>
                <w:tab w:val="left" w:pos="1260"/>
                <w:tab w:val="left" w:pos="2340"/>
              </w:tabs>
              <w:kinsoku/>
              <w:wordWrap/>
              <w:overflowPunct/>
              <w:topLinePunct w:val="0"/>
              <w:autoSpaceDE/>
              <w:autoSpaceDN/>
              <w:bidi w:val="0"/>
              <w:adjustRightInd w:val="0"/>
              <w:snapToGrid w:val="0"/>
              <w:spacing w:line="240" w:lineRule="auto"/>
              <w:jc w:val="center"/>
              <w:textAlignment w:val="auto"/>
              <w:rPr>
                <w:rFonts w:hint="eastAsia" w:ascii="宋体" w:hAnsi="宋体" w:cs="宋体"/>
                <w:i w:val="0"/>
                <w:iCs w:val="0"/>
                <w:color w:val="000000"/>
                <w:sz w:val="24"/>
                <w:szCs w:val="24"/>
                <w:u w:val="none"/>
                <w:lang w:val="en-US" w:eastAsia="zh-CN"/>
              </w:rPr>
            </w:pPr>
            <w:r>
              <w:rPr>
                <w:rFonts w:hint="eastAsia" w:ascii="宋体" w:hAnsi="宋体" w:eastAsia="宋体" w:cs="宋体"/>
                <w:b w:val="0"/>
                <w:bCs w:val="0"/>
                <w:sz w:val="24"/>
                <w:szCs w:val="24"/>
                <w:vertAlign w:val="baseline"/>
                <w:lang w:val="en-US" w:eastAsia="zh-CN"/>
              </w:rPr>
              <w:t>1</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E0276">
            <w:pPr>
              <w:keepNext w:val="0"/>
              <w:keepLines w:val="0"/>
              <w:widowControl/>
              <w:suppressLineNumbers w:val="0"/>
              <w:jc w:val="center"/>
              <w:textAlignment w:val="center"/>
              <w:rPr>
                <w:rFonts w:hint="eastAsia" w:ascii="宋体" w:hAnsi="宋体" w:eastAsia="宋体" w:cs="宋体"/>
                <w:color w:val="auto"/>
                <w:kern w:val="0"/>
                <w:szCs w:val="21"/>
                <w:highlight w:val="none"/>
                <w:u w:val="none"/>
                <w:lang w:bidi="ar"/>
              </w:rPr>
            </w:pP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ED1936">
            <w:pPr>
              <w:keepNext w:val="0"/>
              <w:keepLines w:val="0"/>
              <w:widowControl/>
              <w:suppressLineNumbers w:val="0"/>
              <w:jc w:val="center"/>
              <w:textAlignment w:val="center"/>
              <w:rPr>
                <w:rFonts w:hint="eastAsia" w:ascii="宋体" w:hAnsi="宋体" w:eastAsia="宋体" w:cs="宋体"/>
                <w:color w:val="auto"/>
                <w:kern w:val="0"/>
                <w:szCs w:val="21"/>
                <w:highlight w:val="none"/>
                <w:u w:val="none"/>
                <w:lang w:bidi="ar"/>
              </w:rPr>
            </w:pPr>
          </w:p>
        </w:tc>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E624E">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14:paraId="7E5D01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8" w:hRule="atLeast"/>
        </w:trPr>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B31B17">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4</w:t>
            </w:r>
          </w:p>
        </w:tc>
        <w:tc>
          <w:tcPr>
            <w:tcW w:w="8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D0DA72">
            <w:pPr>
              <w:keepNext w:val="0"/>
              <w:keepLines w:val="0"/>
              <w:pageBreakBefore w:val="0"/>
              <w:widowControl w:val="0"/>
              <w:tabs>
                <w:tab w:val="left" w:pos="360"/>
                <w:tab w:val="left" w:pos="540"/>
                <w:tab w:val="left" w:pos="1260"/>
                <w:tab w:val="left" w:pos="2340"/>
              </w:tabs>
              <w:kinsoku/>
              <w:wordWrap/>
              <w:overflowPunct/>
              <w:topLinePunct w:val="0"/>
              <w:autoSpaceDE/>
              <w:autoSpaceDN/>
              <w:bidi w:val="0"/>
              <w:adjustRightInd w:val="0"/>
              <w:snapToGrid w:val="0"/>
              <w:spacing w:line="240" w:lineRule="auto"/>
              <w:jc w:val="center"/>
              <w:textAlignment w:val="auto"/>
              <w:rPr>
                <w:rFonts w:hint="eastAsia" w:ascii="宋体" w:hAnsi="宋体" w:cs="宋体"/>
                <w:i w:val="0"/>
                <w:iCs w:val="0"/>
                <w:color w:val="000000"/>
                <w:sz w:val="24"/>
                <w:szCs w:val="24"/>
                <w:u w:val="none"/>
                <w:lang w:val="en-US" w:eastAsia="zh-CN"/>
              </w:rPr>
            </w:pPr>
            <w:r>
              <w:rPr>
                <w:rFonts w:hint="eastAsia" w:ascii="宋体" w:hAnsi="宋体" w:eastAsia="宋体" w:cs="宋体"/>
                <w:b w:val="0"/>
                <w:bCs w:val="0"/>
                <w:sz w:val="24"/>
                <w:szCs w:val="24"/>
                <w:vertAlign w:val="baseline"/>
              </w:rPr>
              <w:t>分段柜</w:t>
            </w:r>
          </w:p>
        </w:tc>
        <w:tc>
          <w:tcPr>
            <w:tcW w:w="10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340334">
            <w:pPr>
              <w:keepNext w:val="0"/>
              <w:keepLines w:val="0"/>
              <w:pageBreakBefore w:val="0"/>
              <w:widowControl w:val="0"/>
              <w:tabs>
                <w:tab w:val="left" w:pos="360"/>
                <w:tab w:val="left" w:pos="540"/>
                <w:tab w:val="left" w:pos="1260"/>
                <w:tab w:val="left" w:pos="2340"/>
              </w:tabs>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i w:val="0"/>
                <w:iCs w:val="0"/>
                <w:color w:val="000000"/>
                <w:sz w:val="24"/>
                <w:szCs w:val="24"/>
                <w:u w:val="none"/>
              </w:rPr>
            </w:pPr>
            <w:r>
              <w:rPr>
                <w:rFonts w:hint="eastAsia" w:ascii="宋体" w:hAnsi="宋体" w:eastAsia="宋体" w:cs="宋体"/>
                <w:b w:val="0"/>
                <w:bCs w:val="0"/>
                <w:sz w:val="24"/>
                <w:szCs w:val="24"/>
                <w:vertAlign w:val="baseline"/>
              </w:rPr>
              <w:t>KYN61-40.5</w:t>
            </w:r>
          </w:p>
        </w:tc>
        <w:tc>
          <w:tcPr>
            <w:tcW w:w="3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CBF6D3">
            <w:pPr>
              <w:keepNext w:val="0"/>
              <w:keepLines w:val="0"/>
              <w:pageBreakBefore w:val="0"/>
              <w:widowControl w:val="0"/>
              <w:tabs>
                <w:tab w:val="left" w:pos="360"/>
                <w:tab w:val="left" w:pos="540"/>
                <w:tab w:val="left" w:pos="1260"/>
                <w:tab w:val="left" w:pos="2340"/>
              </w:tabs>
              <w:kinsoku/>
              <w:wordWrap/>
              <w:overflowPunct/>
              <w:topLinePunct w:val="0"/>
              <w:autoSpaceDE/>
              <w:autoSpaceDN/>
              <w:bidi w:val="0"/>
              <w:adjustRightInd w:val="0"/>
              <w:snapToGrid w:val="0"/>
              <w:spacing w:line="240" w:lineRule="auto"/>
              <w:jc w:val="center"/>
              <w:textAlignment w:val="auto"/>
              <w:rPr>
                <w:rFonts w:hint="eastAsia" w:ascii="宋体" w:hAnsi="宋体" w:cs="宋体"/>
                <w:i w:val="0"/>
                <w:iCs w:val="0"/>
                <w:color w:val="000000"/>
                <w:sz w:val="24"/>
                <w:szCs w:val="24"/>
                <w:u w:val="none"/>
                <w:lang w:val="en-US" w:eastAsia="zh-CN"/>
              </w:rPr>
            </w:pPr>
            <w:r>
              <w:rPr>
                <w:rFonts w:hint="eastAsia" w:ascii="宋体" w:hAnsi="宋体" w:eastAsia="宋体" w:cs="宋体"/>
                <w:b w:val="0"/>
                <w:bCs w:val="0"/>
                <w:sz w:val="24"/>
                <w:szCs w:val="24"/>
                <w:vertAlign w:val="baseline"/>
                <w:lang w:val="en-US" w:eastAsia="zh-CN"/>
              </w:rPr>
              <w:t>台</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298A31">
            <w:pPr>
              <w:keepNext w:val="0"/>
              <w:keepLines w:val="0"/>
              <w:pageBreakBefore w:val="0"/>
              <w:widowControl w:val="0"/>
              <w:tabs>
                <w:tab w:val="left" w:pos="360"/>
                <w:tab w:val="left" w:pos="540"/>
                <w:tab w:val="left" w:pos="1260"/>
                <w:tab w:val="left" w:pos="2340"/>
              </w:tabs>
              <w:kinsoku/>
              <w:wordWrap/>
              <w:overflowPunct/>
              <w:topLinePunct w:val="0"/>
              <w:autoSpaceDE/>
              <w:autoSpaceDN/>
              <w:bidi w:val="0"/>
              <w:adjustRightInd w:val="0"/>
              <w:snapToGrid w:val="0"/>
              <w:spacing w:line="240" w:lineRule="auto"/>
              <w:jc w:val="center"/>
              <w:textAlignment w:val="auto"/>
              <w:rPr>
                <w:rFonts w:hint="eastAsia" w:ascii="宋体" w:hAnsi="宋体" w:cs="宋体"/>
                <w:i w:val="0"/>
                <w:iCs w:val="0"/>
                <w:color w:val="000000"/>
                <w:sz w:val="24"/>
                <w:szCs w:val="24"/>
                <w:u w:val="none"/>
                <w:lang w:val="en-US" w:eastAsia="zh-CN"/>
              </w:rPr>
            </w:pPr>
            <w:r>
              <w:rPr>
                <w:rFonts w:hint="eastAsia" w:ascii="宋体" w:hAnsi="宋体" w:eastAsia="宋体" w:cs="宋体"/>
                <w:b w:val="0"/>
                <w:bCs w:val="0"/>
                <w:sz w:val="24"/>
                <w:szCs w:val="24"/>
                <w:vertAlign w:val="baseline"/>
                <w:lang w:val="en-US" w:eastAsia="zh-CN"/>
              </w:rPr>
              <w:t>1</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5B482">
            <w:pPr>
              <w:keepNext w:val="0"/>
              <w:keepLines w:val="0"/>
              <w:widowControl/>
              <w:suppressLineNumbers w:val="0"/>
              <w:jc w:val="center"/>
              <w:textAlignment w:val="center"/>
              <w:rPr>
                <w:rFonts w:hint="eastAsia" w:ascii="宋体" w:hAnsi="宋体" w:eastAsia="宋体" w:cs="宋体"/>
                <w:color w:val="auto"/>
                <w:kern w:val="0"/>
                <w:szCs w:val="21"/>
                <w:highlight w:val="none"/>
                <w:u w:val="none"/>
                <w:lang w:bidi="ar"/>
              </w:rPr>
            </w:pP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1D653F">
            <w:pPr>
              <w:keepNext w:val="0"/>
              <w:keepLines w:val="0"/>
              <w:widowControl/>
              <w:suppressLineNumbers w:val="0"/>
              <w:jc w:val="center"/>
              <w:textAlignment w:val="center"/>
              <w:rPr>
                <w:rFonts w:hint="eastAsia" w:ascii="宋体" w:hAnsi="宋体" w:eastAsia="宋体" w:cs="宋体"/>
                <w:color w:val="auto"/>
                <w:kern w:val="0"/>
                <w:szCs w:val="21"/>
                <w:highlight w:val="none"/>
                <w:u w:val="none"/>
                <w:lang w:bidi="ar"/>
              </w:rPr>
            </w:pPr>
          </w:p>
        </w:tc>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EADA54">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14:paraId="0ABE7C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8" w:hRule="atLeast"/>
        </w:trPr>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37E874">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5</w:t>
            </w:r>
          </w:p>
        </w:tc>
        <w:tc>
          <w:tcPr>
            <w:tcW w:w="8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B0B02A">
            <w:pPr>
              <w:keepNext w:val="0"/>
              <w:keepLines w:val="0"/>
              <w:pageBreakBefore w:val="0"/>
              <w:widowControl w:val="0"/>
              <w:tabs>
                <w:tab w:val="left" w:pos="360"/>
                <w:tab w:val="left" w:pos="540"/>
                <w:tab w:val="left" w:pos="1260"/>
                <w:tab w:val="left" w:pos="2340"/>
              </w:tabs>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b w:val="0"/>
                <w:bCs w:val="0"/>
                <w:sz w:val="24"/>
                <w:szCs w:val="24"/>
                <w:vertAlign w:val="baseline"/>
              </w:rPr>
              <w:t>联络柜</w:t>
            </w:r>
          </w:p>
        </w:tc>
        <w:tc>
          <w:tcPr>
            <w:tcW w:w="10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B84D64">
            <w:pPr>
              <w:keepNext w:val="0"/>
              <w:keepLines w:val="0"/>
              <w:pageBreakBefore w:val="0"/>
              <w:widowControl w:val="0"/>
              <w:tabs>
                <w:tab w:val="left" w:pos="360"/>
                <w:tab w:val="left" w:pos="540"/>
                <w:tab w:val="left" w:pos="1260"/>
                <w:tab w:val="left" w:pos="2340"/>
              </w:tabs>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b w:val="0"/>
                <w:bCs w:val="0"/>
                <w:sz w:val="24"/>
                <w:szCs w:val="24"/>
                <w:vertAlign w:val="baseline"/>
              </w:rPr>
              <w:t>KYN61-40.5</w:t>
            </w:r>
          </w:p>
        </w:tc>
        <w:tc>
          <w:tcPr>
            <w:tcW w:w="3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F94D3">
            <w:pPr>
              <w:keepNext w:val="0"/>
              <w:keepLines w:val="0"/>
              <w:pageBreakBefore w:val="0"/>
              <w:widowControl w:val="0"/>
              <w:tabs>
                <w:tab w:val="left" w:pos="360"/>
                <w:tab w:val="left" w:pos="540"/>
                <w:tab w:val="left" w:pos="1260"/>
                <w:tab w:val="left" w:pos="2340"/>
              </w:tabs>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b w:val="0"/>
                <w:bCs w:val="0"/>
                <w:sz w:val="24"/>
                <w:szCs w:val="24"/>
                <w:vertAlign w:val="baseline"/>
                <w:lang w:val="en-US" w:eastAsia="zh-CN"/>
              </w:rPr>
              <w:t>台</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2ED3F">
            <w:pPr>
              <w:keepNext w:val="0"/>
              <w:keepLines w:val="0"/>
              <w:pageBreakBefore w:val="0"/>
              <w:widowControl w:val="0"/>
              <w:tabs>
                <w:tab w:val="left" w:pos="360"/>
                <w:tab w:val="left" w:pos="540"/>
                <w:tab w:val="left" w:pos="1260"/>
                <w:tab w:val="left" w:pos="2340"/>
              </w:tabs>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b w:val="0"/>
                <w:bCs w:val="0"/>
                <w:sz w:val="24"/>
                <w:szCs w:val="24"/>
                <w:vertAlign w:val="baseline"/>
                <w:lang w:val="en-US" w:eastAsia="zh-CN"/>
              </w:rPr>
              <w:t>1</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123CF">
            <w:pPr>
              <w:keepNext w:val="0"/>
              <w:keepLines w:val="0"/>
              <w:widowControl/>
              <w:suppressLineNumbers w:val="0"/>
              <w:jc w:val="center"/>
              <w:textAlignment w:val="center"/>
              <w:rPr>
                <w:rFonts w:hint="eastAsia" w:ascii="宋体" w:hAnsi="宋体" w:eastAsia="宋体" w:cs="宋体"/>
                <w:color w:val="auto"/>
                <w:kern w:val="0"/>
                <w:szCs w:val="21"/>
                <w:highlight w:val="none"/>
                <w:u w:val="none"/>
                <w:lang w:bidi="ar"/>
              </w:rPr>
            </w:pP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B065A">
            <w:pPr>
              <w:keepNext w:val="0"/>
              <w:keepLines w:val="0"/>
              <w:widowControl/>
              <w:suppressLineNumbers w:val="0"/>
              <w:jc w:val="center"/>
              <w:textAlignment w:val="center"/>
              <w:rPr>
                <w:rFonts w:hint="eastAsia" w:ascii="宋体" w:hAnsi="宋体" w:eastAsia="宋体" w:cs="宋体"/>
                <w:color w:val="auto"/>
                <w:kern w:val="0"/>
                <w:szCs w:val="21"/>
                <w:highlight w:val="none"/>
                <w:u w:val="none"/>
                <w:lang w:bidi="ar"/>
              </w:rPr>
            </w:pPr>
          </w:p>
        </w:tc>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BE296">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14:paraId="0E9CBE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8" w:hRule="atLeast"/>
        </w:trPr>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77CCDC">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6</w:t>
            </w:r>
          </w:p>
        </w:tc>
        <w:tc>
          <w:tcPr>
            <w:tcW w:w="8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22839B">
            <w:pPr>
              <w:keepNext w:val="0"/>
              <w:keepLines w:val="0"/>
              <w:pageBreakBefore w:val="0"/>
              <w:widowControl w:val="0"/>
              <w:tabs>
                <w:tab w:val="left" w:pos="360"/>
                <w:tab w:val="left" w:pos="540"/>
                <w:tab w:val="left" w:pos="1260"/>
                <w:tab w:val="left" w:pos="2340"/>
              </w:tabs>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b w:val="0"/>
                <w:bCs w:val="0"/>
                <w:sz w:val="24"/>
                <w:szCs w:val="24"/>
                <w:vertAlign w:val="baseline"/>
              </w:rPr>
              <w:t>母线PT柜</w:t>
            </w:r>
          </w:p>
        </w:tc>
        <w:tc>
          <w:tcPr>
            <w:tcW w:w="10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527FC">
            <w:pPr>
              <w:keepNext w:val="0"/>
              <w:keepLines w:val="0"/>
              <w:pageBreakBefore w:val="0"/>
              <w:widowControl w:val="0"/>
              <w:tabs>
                <w:tab w:val="left" w:pos="360"/>
                <w:tab w:val="left" w:pos="540"/>
                <w:tab w:val="left" w:pos="1260"/>
                <w:tab w:val="left" w:pos="2340"/>
              </w:tabs>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b w:val="0"/>
                <w:bCs w:val="0"/>
                <w:sz w:val="24"/>
                <w:szCs w:val="24"/>
                <w:vertAlign w:val="baseline"/>
              </w:rPr>
              <w:t>KYN61-40.5</w:t>
            </w:r>
          </w:p>
        </w:tc>
        <w:tc>
          <w:tcPr>
            <w:tcW w:w="3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6499E">
            <w:pPr>
              <w:keepNext w:val="0"/>
              <w:keepLines w:val="0"/>
              <w:pageBreakBefore w:val="0"/>
              <w:widowControl w:val="0"/>
              <w:tabs>
                <w:tab w:val="left" w:pos="360"/>
                <w:tab w:val="left" w:pos="540"/>
                <w:tab w:val="left" w:pos="1260"/>
                <w:tab w:val="left" w:pos="2340"/>
              </w:tabs>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b w:val="0"/>
                <w:bCs w:val="0"/>
                <w:sz w:val="24"/>
                <w:szCs w:val="24"/>
                <w:vertAlign w:val="baseline"/>
                <w:lang w:val="en-US" w:eastAsia="zh-CN"/>
              </w:rPr>
              <w:t>台</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047AF">
            <w:pPr>
              <w:keepNext w:val="0"/>
              <w:keepLines w:val="0"/>
              <w:pageBreakBefore w:val="0"/>
              <w:widowControl w:val="0"/>
              <w:tabs>
                <w:tab w:val="left" w:pos="360"/>
                <w:tab w:val="left" w:pos="540"/>
                <w:tab w:val="left" w:pos="1260"/>
                <w:tab w:val="left" w:pos="2340"/>
              </w:tabs>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b w:val="0"/>
                <w:bCs w:val="0"/>
                <w:sz w:val="24"/>
                <w:szCs w:val="24"/>
                <w:vertAlign w:val="baseline"/>
                <w:lang w:val="en-US" w:eastAsia="zh-CN"/>
              </w:rPr>
              <w:t>2</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55B9F6">
            <w:pPr>
              <w:keepNext w:val="0"/>
              <w:keepLines w:val="0"/>
              <w:widowControl/>
              <w:suppressLineNumbers w:val="0"/>
              <w:jc w:val="center"/>
              <w:textAlignment w:val="center"/>
              <w:rPr>
                <w:rFonts w:hint="eastAsia" w:ascii="宋体" w:hAnsi="宋体" w:eastAsia="宋体" w:cs="宋体"/>
                <w:color w:val="auto"/>
                <w:kern w:val="0"/>
                <w:szCs w:val="21"/>
                <w:highlight w:val="none"/>
                <w:u w:val="none"/>
                <w:lang w:bidi="ar"/>
              </w:rPr>
            </w:pP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DAB1D">
            <w:pPr>
              <w:keepNext w:val="0"/>
              <w:keepLines w:val="0"/>
              <w:widowControl/>
              <w:suppressLineNumbers w:val="0"/>
              <w:jc w:val="center"/>
              <w:textAlignment w:val="center"/>
              <w:rPr>
                <w:rFonts w:hint="eastAsia" w:ascii="宋体" w:hAnsi="宋体" w:eastAsia="宋体" w:cs="宋体"/>
                <w:color w:val="auto"/>
                <w:kern w:val="0"/>
                <w:szCs w:val="21"/>
                <w:highlight w:val="none"/>
                <w:u w:val="none"/>
                <w:lang w:bidi="ar"/>
              </w:rPr>
            </w:pPr>
          </w:p>
        </w:tc>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AACF7F">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14:paraId="2C95DC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8" w:hRule="atLeast"/>
        </w:trPr>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962BAC">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7</w:t>
            </w:r>
          </w:p>
        </w:tc>
        <w:tc>
          <w:tcPr>
            <w:tcW w:w="8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B2366C">
            <w:pPr>
              <w:keepNext w:val="0"/>
              <w:keepLines w:val="0"/>
              <w:pageBreakBefore w:val="0"/>
              <w:widowControl w:val="0"/>
              <w:tabs>
                <w:tab w:val="left" w:pos="360"/>
                <w:tab w:val="left" w:pos="540"/>
                <w:tab w:val="left" w:pos="1260"/>
                <w:tab w:val="left" w:pos="2340"/>
              </w:tabs>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b w:val="0"/>
                <w:bCs w:val="0"/>
                <w:sz w:val="24"/>
                <w:szCs w:val="24"/>
                <w:vertAlign w:val="baseline"/>
              </w:rPr>
              <w:t>进出车导轨</w:t>
            </w:r>
          </w:p>
        </w:tc>
        <w:tc>
          <w:tcPr>
            <w:tcW w:w="10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AFCA9">
            <w:pPr>
              <w:keepNext w:val="0"/>
              <w:keepLines w:val="0"/>
              <w:pageBreakBefore w:val="0"/>
              <w:widowControl w:val="0"/>
              <w:tabs>
                <w:tab w:val="left" w:pos="360"/>
                <w:tab w:val="left" w:pos="540"/>
                <w:tab w:val="left" w:pos="1260"/>
                <w:tab w:val="left" w:pos="2340"/>
              </w:tabs>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b w:val="0"/>
                <w:bCs w:val="0"/>
                <w:sz w:val="24"/>
                <w:szCs w:val="24"/>
                <w:vertAlign w:val="baseline"/>
                <w:lang w:val="en-US" w:eastAsia="zh-CN"/>
              </w:rPr>
              <w:t>常规元件及备件包</w:t>
            </w:r>
          </w:p>
        </w:tc>
        <w:tc>
          <w:tcPr>
            <w:tcW w:w="3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84B3EA">
            <w:pPr>
              <w:keepNext w:val="0"/>
              <w:keepLines w:val="0"/>
              <w:pageBreakBefore w:val="0"/>
              <w:widowControl w:val="0"/>
              <w:tabs>
                <w:tab w:val="left" w:pos="360"/>
                <w:tab w:val="left" w:pos="540"/>
                <w:tab w:val="left" w:pos="1260"/>
                <w:tab w:val="left" w:pos="2340"/>
              </w:tabs>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b w:val="0"/>
                <w:bCs w:val="0"/>
                <w:sz w:val="24"/>
                <w:szCs w:val="24"/>
                <w:vertAlign w:val="baseline"/>
                <w:lang w:val="en-US" w:eastAsia="zh-CN"/>
              </w:rPr>
              <w:t>套</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72675">
            <w:pPr>
              <w:keepNext w:val="0"/>
              <w:keepLines w:val="0"/>
              <w:pageBreakBefore w:val="0"/>
              <w:widowControl w:val="0"/>
              <w:tabs>
                <w:tab w:val="left" w:pos="360"/>
                <w:tab w:val="left" w:pos="540"/>
                <w:tab w:val="left" w:pos="1260"/>
                <w:tab w:val="left" w:pos="2340"/>
              </w:tabs>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b w:val="0"/>
                <w:bCs w:val="0"/>
                <w:sz w:val="24"/>
                <w:szCs w:val="24"/>
                <w:vertAlign w:val="baseline"/>
                <w:lang w:val="en-US" w:eastAsia="zh-CN"/>
              </w:rPr>
              <w:t>1</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045EE">
            <w:pPr>
              <w:keepNext w:val="0"/>
              <w:keepLines w:val="0"/>
              <w:widowControl/>
              <w:suppressLineNumbers w:val="0"/>
              <w:jc w:val="center"/>
              <w:textAlignment w:val="center"/>
              <w:rPr>
                <w:rFonts w:hint="eastAsia" w:ascii="宋体" w:hAnsi="宋体" w:eastAsia="宋体" w:cs="宋体"/>
                <w:color w:val="auto"/>
                <w:kern w:val="0"/>
                <w:szCs w:val="21"/>
                <w:highlight w:val="none"/>
                <w:u w:val="none"/>
                <w:lang w:bidi="ar"/>
              </w:rPr>
            </w:pP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872AA">
            <w:pPr>
              <w:keepNext w:val="0"/>
              <w:keepLines w:val="0"/>
              <w:widowControl/>
              <w:suppressLineNumbers w:val="0"/>
              <w:jc w:val="center"/>
              <w:textAlignment w:val="center"/>
              <w:rPr>
                <w:rFonts w:hint="eastAsia" w:ascii="宋体" w:hAnsi="宋体" w:eastAsia="宋体" w:cs="宋体"/>
                <w:color w:val="auto"/>
                <w:kern w:val="0"/>
                <w:szCs w:val="21"/>
                <w:highlight w:val="none"/>
                <w:u w:val="none"/>
                <w:lang w:bidi="ar"/>
              </w:rPr>
            </w:pPr>
          </w:p>
        </w:tc>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BCEC8">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bl>
    <w:p w14:paraId="342E043C">
      <w:pPr>
        <w:pStyle w:val="20"/>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Cs w:val="24"/>
          <w:highlight w:val="none"/>
        </w:rPr>
      </w:pPr>
      <w:r>
        <w:rPr>
          <w:rFonts w:hint="eastAsia" w:ascii="宋体" w:hAnsi="宋体" w:eastAsia="宋体" w:cs="宋体"/>
          <w:b w:val="0"/>
          <w:bCs w:val="0"/>
          <w:color w:val="auto"/>
          <w:szCs w:val="24"/>
          <w:highlight w:val="none"/>
        </w:rPr>
        <w:t>注：</w:t>
      </w:r>
      <w:r>
        <w:rPr>
          <w:rFonts w:hint="eastAsia" w:ascii="宋体" w:hAnsi="宋体" w:eastAsia="宋体" w:cs="宋体"/>
          <w:b w:val="0"/>
          <w:bCs w:val="0"/>
          <w:color w:val="auto"/>
          <w:szCs w:val="24"/>
          <w:highlight w:val="none"/>
          <w:lang w:eastAsia="zh-CN"/>
        </w:rPr>
        <w:t>（</w:t>
      </w:r>
      <w:r>
        <w:rPr>
          <w:rFonts w:hint="eastAsia" w:ascii="宋体" w:hAnsi="宋体" w:eastAsia="宋体" w:cs="宋体"/>
          <w:b w:val="0"/>
          <w:bCs w:val="0"/>
          <w:color w:val="auto"/>
          <w:szCs w:val="24"/>
          <w:highlight w:val="none"/>
          <w:lang w:val="en-US" w:eastAsia="zh-CN"/>
        </w:rPr>
        <w:t>1</w:t>
      </w:r>
      <w:r>
        <w:rPr>
          <w:rFonts w:hint="eastAsia" w:ascii="宋体" w:hAnsi="宋体" w:eastAsia="宋体" w:cs="宋体"/>
          <w:b w:val="0"/>
          <w:bCs w:val="0"/>
          <w:color w:val="auto"/>
          <w:szCs w:val="24"/>
          <w:highlight w:val="none"/>
          <w:lang w:eastAsia="zh-CN"/>
        </w:rPr>
        <w:t>）</w:t>
      </w:r>
      <w:r>
        <w:rPr>
          <w:rFonts w:hint="eastAsia" w:ascii="宋体" w:hAnsi="宋体" w:eastAsia="宋体" w:cs="宋体"/>
          <w:b w:val="0"/>
          <w:bCs w:val="0"/>
          <w:color w:val="auto"/>
          <w:szCs w:val="24"/>
          <w:highlight w:val="none"/>
        </w:rPr>
        <w:t>以上报价</w:t>
      </w:r>
      <w:r>
        <w:rPr>
          <w:rFonts w:hint="eastAsia" w:ascii="宋体" w:hAnsi="宋体" w:eastAsia="宋体" w:cs="宋体"/>
          <w:b w:val="0"/>
          <w:bCs w:val="0"/>
          <w:color w:val="auto"/>
          <w:szCs w:val="24"/>
          <w:highlight w:val="none"/>
          <w:lang w:val="en-US" w:eastAsia="zh-CN"/>
        </w:rPr>
        <w:t>含税综合单价，</w:t>
      </w:r>
      <w:r>
        <w:rPr>
          <w:rFonts w:hint="eastAsia" w:ascii="宋体" w:hAnsi="宋体" w:eastAsia="宋体" w:cs="宋体"/>
          <w:b w:val="0"/>
          <w:bCs w:val="0"/>
          <w:color w:val="auto"/>
          <w:szCs w:val="24"/>
          <w:highlight w:val="none"/>
        </w:rPr>
        <w:t>包含</w:t>
      </w:r>
      <w:r>
        <w:rPr>
          <w:rFonts w:hint="eastAsia" w:ascii="宋体" w:hAnsi="宋体" w:eastAsia="宋体" w:cs="宋体"/>
          <w:b w:val="0"/>
          <w:bCs w:val="0"/>
          <w:color w:val="auto"/>
          <w:szCs w:val="24"/>
          <w:highlight w:val="none"/>
          <w:lang w:val="en-US" w:eastAsia="zh-CN"/>
        </w:rPr>
        <w:t>材料</w:t>
      </w:r>
      <w:r>
        <w:rPr>
          <w:rFonts w:hint="eastAsia" w:ascii="宋体" w:hAnsi="宋体" w:eastAsia="宋体" w:cs="宋体"/>
          <w:b w:val="0"/>
          <w:bCs w:val="0"/>
          <w:color w:val="auto"/>
          <w:szCs w:val="24"/>
          <w:highlight w:val="none"/>
        </w:rPr>
        <w:t>、运输至工地现场</w:t>
      </w:r>
      <w:r>
        <w:rPr>
          <w:rFonts w:hint="eastAsia" w:ascii="宋体" w:hAnsi="宋体" w:eastAsia="宋体" w:cs="宋体"/>
          <w:b w:val="0"/>
          <w:bCs w:val="0"/>
          <w:color w:val="auto"/>
          <w:szCs w:val="24"/>
          <w:highlight w:val="none"/>
          <w:lang w:val="en-US" w:eastAsia="zh-CN"/>
        </w:rPr>
        <w:t>所涉及的</w:t>
      </w:r>
      <w:r>
        <w:rPr>
          <w:rFonts w:hint="eastAsia" w:ascii="宋体" w:hAnsi="宋体" w:eastAsia="宋体" w:cs="宋体"/>
          <w:b w:val="0"/>
          <w:bCs w:val="0"/>
          <w:color w:val="auto"/>
          <w:szCs w:val="24"/>
          <w:highlight w:val="none"/>
        </w:rPr>
        <w:t>运费</w:t>
      </w:r>
      <w:r>
        <w:rPr>
          <w:rFonts w:hint="eastAsia" w:ascii="宋体" w:hAnsi="宋体" w:eastAsia="宋体" w:cs="宋体"/>
          <w:b w:val="0"/>
          <w:bCs w:val="0"/>
          <w:color w:val="auto"/>
          <w:szCs w:val="24"/>
          <w:highlight w:val="none"/>
          <w:lang w:val="en-US" w:eastAsia="zh-CN"/>
        </w:rPr>
        <w:t>和转运</w:t>
      </w:r>
      <w:r>
        <w:rPr>
          <w:rFonts w:hint="eastAsia" w:ascii="宋体" w:hAnsi="宋体" w:eastAsia="宋体" w:cs="宋体"/>
          <w:b w:val="0"/>
          <w:bCs w:val="0"/>
          <w:color w:val="auto"/>
          <w:szCs w:val="24"/>
          <w:highlight w:val="none"/>
          <w:lang w:eastAsia="zh-CN"/>
        </w:rPr>
        <w:t>（</w:t>
      </w:r>
      <w:r>
        <w:rPr>
          <w:rFonts w:hint="eastAsia" w:ascii="宋体" w:hAnsi="宋体" w:eastAsia="宋体" w:cs="宋体"/>
          <w:b w:val="0"/>
          <w:bCs w:val="0"/>
          <w:color w:val="auto"/>
          <w:szCs w:val="24"/>
          <w:highlight w:val="none"/>
          <w:lang w:val="en-US" w:eastAsia="zh-CN"/>
        </w:rPr>
        <w:t>路况详见邀请函</w:t>
      </w:r>
      <w:r>
        <w:rPr>
          <w:rFonts w:hint="eastAsia" w:ascii="宋体" w:hAnsi="宋体" w:eastAsia="宋体" w:cs="宋体"/>
          <w:b w:val="0"/>
          <w:bCs w:val="0"/>
          <w:color w:val="auto"/>
          <w:szCs w:val="24"/>
          <w:highlight w:val="none"/>
          <w:lang w:eastAsia="zh-CN"/>
        </w:rPr>
        <w:t>）</w:t>
      </w:r>
      <w:r>
        <w:rPr>
          <w:rFonts w:hint="eastAsia" w:ascii="宋体" w:hAnsi="宋体" w:eastAsia="宋体" w:cs="宋体"/>
          <w:b w:val="0"/>
          <w:bCs w:val="0"/>
          <w:color w:val="auto"/>
          <w:szCs w:val="24"/>
          <w:highlight w:val="none"/>
        </w:rPr>
        <w:t>、装</w:t>
      </w:r>
      <w:r>
        <w:rPr>
          <w:rFonts w:hint="eastAsia" w:ascii="宋体" w:hAnsi="宋体" w:eastAsia="宋体" w:cs="宋体"/>
          <w:b w:val="0"/>
          <w:bCs w:val="0"/>
          <w:color w:val="auto"/>
          <w:szCs w:val="24"/>
          <w:highlight w:val="none"/>
          <w:lang w:val="en-US" w:eastAsia="zh-CN"/>
        </w:rPr>
        <w:t>卸</w:t>
      </w:r>
      <w:r>
        <w:rPr>
          <w:rFonts w:hint="eastAsia" w:ascii="宋体" w:hAnsi="宋体" w:eastAsia="宋体" w:cs="宋体"/>
          <w:b w:val="0"/>
          <w:bCs w:val="0"/>
          <w:color w:val="auto"/>
          <w:szCs w:val="24"/>
          <w:highlight w:val="none"/>
        </w:rPr>
        <w:t>费</w:t>
      </w:r>
      <w:r>
        <w:rPr>
          <w:rFonts w:hint="eastAsia" w:ascii="宋体" w:hAnsi="宋体" w:eastAsia="宋体" w:cs="宋体"/>
          <w:b w:val="0"/>
          <w:bCs w:val="0"/>
          <w:color w:val="auto"/>
          <w:szCs w:val="24"/>
          <w:highlight w:val="none"/>
          <w:lang w:eastAsia="zh-CN"/>
        </w:rPr>
        <w:t>、</w:t>
      </w:r>
      <w:r>
        <w:rPr>
          <w:rFonts w:hint="eastAsia" w:ascii="宋体" w:hAnsi="宋体" w:eastAsia="宋体" w:cs="宋体"/>
          <w:b w:val="0"/>
          <w:bCs w:val="0"/>
          <w:color w:val="auto"/>
          <w:szCs w:val="24"/>
          <w:highlight w:val="none"/>
          <w:lang w:val="en-US" w:eastAsia="zh-CN"/>
        </w:rPr>
        <w:t>出厂检验试验费、运输保管、保险、利润</w:t>
      </w:r>
      <w:r>
        <w:rPr>
          <w:rFonts w:hint="eastAsia" w:ascii="宋体" w:hAnsi="宋体" w:eastAsia="宋体" w:cs="宋体"/>
          <w:b w:val="0"/>
          <w:bCs w:val="0"/>
          <w:color w:val="auto"/>
          <w:szCs w:val="24"/>
          <w:highlight w:val="none"/>
        </w:rPr>
        <w:t>等交付采购人使用前可能发生所有含税费用以及售后服务的含税费用</w:t>
      </w:r>
      <w:r>
        <w:rPr>
          <w:rFonts w:hint="eastAsia" w:ascii="宋体" w:hAnsi="宋体" w:eastAsia="宋体" w:cs="宋体"/>
          <w:b w:val="0"/>
          <w:bCs w:val="0"/>
          <w:color w:val="auto"/>
          <w:szCs w:val="24"/>
          <w:highlight w:val="none"/>
          <w:lang w:val="en-US" w:eastAsia="zh-CN"/>
        </w:rPr>
        <w:t>税率为</w:t>
      </w:r>
      <w:r>
        <w:rPr>
          <w:rFonts w:hint="eastAsia" w:ascii="宋体" w:hAnsi="宋体" w:eastAsia="宋体" w:cs="宋体"/>
          <w:b w:val="0"/>
          <w:bCs w:val="0"/>
          <w:color w:val="auto"/>
          <w:szCs w:val="24"/>
          <w:highlight w:val="none"/>
        </w:rPr>
        <w:t>13%。</w:t>
      </w:r>
      <w:r>
        <w:rPr>
          <w:rFonts w:hint="eastAsia" w:ascii="宋体" w:hAnsi="宋体" w:eastAsia="宋体" w:cs="宋体"/>
          <w:b w:val="0"/>
          <w:bCs w:val="0"/>
          <w:color w:val="auto"/>
          <w:szCs w:val="24"/>
          <w:highlight w:val="none"/>
        </w:rPr>
        <w:br w:type="textWrapping"/>
      </w:r>
      <w:r>
        <w:rPr>
          <w:rFonts w:hint="eastAsia" w:ascii="宋体" w:hAnsi="宋体" w:eastAsia="宋体" w:cs="宋体"/>
          <w:b w:val="0"/>
          <w:bCs w:val="0"/>
          <w:color w:val="auto"/>
          <w:szCs w:val="24"/>
          <w:highlight w:val="none"/>
        </w:rPr>
        <w:t xml:space="preserve">   </w:t>
      </w:r>
      <w:r>
        <w:rPr>
          <w:rFonts w:hint="eastAsia" w:ascii="宋体" w:hAnsi="宋体" w:eastAsia="宋体" w:cs="宋体"/>
          <w:b w:val="0"/>
          <w:bCs w:val="0"/>
          <w:color w:val="auto"/>
          <w:szCs w:val="24"/>
          <w:highlight w:val="none"/>
          <w:lang w:val="en-US" w:eastAsia="zh-CN"/>
        </w:rPr>
        <w:t xml:space="preserve"> （2）</w:t>
      </w:r>
      <w:r>
        <w:rPr>
          <w:rFonts w:hint="eastAsia" w:ascii="宋体" w:hAnsi="宋体" w:eastAsia="宋体" w:cs="宋体"/>
          <w:b w:val="0"/>
          <w:bCs w:val="0"/>
          <w:color w:val="auto"/>
          <w:szCs w:val="24"/>
          <w:highlight w:val="none"/>
        </w:rPr>
        <w:t>上表的预估数量仅作为报价时的计价依据，不作为最终结算量；最终结算以实际采购数量为准；供货商交货时需提供产品出厂检验合格相关证明材料。</w:t>
      </w:r>
    </w:p>
    <w:p w14:paraId="11BDF01F">
      <w:pPr>
        <w:pStyle w:val="20"/>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Cs w:val="24"/>
          <w:highlight w:val="none"/>
          <w:lang w:val="en-US" w:eastAsia="zh-CN"/>
        </w:rPr>
      </w:pPr>
      <w:r>
        <w:rPr>
          <w:rFonts w:hint="eastAsia" w:ascii="宋体" w:hAnsi="宋体" w:eastAsia="宋体" w:cs="宋体"/>
          <w:b w:val="0"/>
          <w:bCs w:val="0"/>
          <w:color w:val="auto"/>
          <w:szCs w:val="24"/>
          <w:highlight w:val="none"/>
          <w:lang w:val="en-US" w:eastAsia="zh-CN"/>
        </w:rPr>
        <w:t>（3）施工期间，价格不因物价波动而调整。</w:t>
      </w:r>
    </w:p>
    <w:p w14:paraId="7B673159">
      <w:pPr>
        <w:pStyle w:val="20"/>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Cs w:val="24"/>
          <w:highlight w:val="none"/>
          <w:lang w:val="en-US" w:eastAsia="zh-CN"/>
        </w:rPr>
      </w:pPr>
    </w:p>
    <w:p w14:paraId="209F3EB4">
      <w:pPr>
        <w:keepNext w:val="0"/>
        <w:keepLines w:val="0"/>
        <w:pageBreakBefore w:val="0"/>
        <w:widowControl w:val="0"/>
        <w:kinsoku/>
        <w:wordWrap/>
        <w:overflowPunct/>
        <w:topLinePunct w:val="0"/>
        <w:autoSpaceDE/>
        <w:autoSpaceDN/>
        <w:bidi w:val="0"/>
        <w:adjustRightInd/>
        <w:snapToGrid/>
        <w:spacing w:line="360" w:lineRule="auto"/>
        <w:ind w:left="4200" w:leftChars="2000"/>
        <w:jc w:val="left"/>
        <w:textAlignment w:val="auto"/>
        <w:rPr>
          <w:rFonts w:hint="eastAsia" w:ascii="宋体" w:hAnsi="宋体" w:eastAsia="宋体" w:cs="宋体"/>
          <w:color w:val="auto"/>
          <w:sz w:val="24"/>
          <w:szCs w:val="24"/>
          <w:highlight w:val="none"/>
          <w:lang w:eastAsia="zh-CN"/>
        </w:rPr>
      </w:pPr>
      <w:bookmarkStart w:id="46" w:name="_Toc6126_WPSOffice_Level2"/>
      <w:bookmarkStart w:id="47" w:name="_Toc3328_WPSOffice_Level2"/>
      <w:bookmarkStart w:id="48" w:name="_Toc15750_WPSOffice_Level2"/>
    </w:p>
    <w:p w14:paraId="1B464F66">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报价人</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（盖单位章）</w:t>
      </w:r>
      <w:bookmarkEnd w:id="46"/>
      <w:bookmarkEnd w:id="47"/>
      <w:bookmarkEnd w:id="48"/>
    </w:p>
    <w:p w14:paraId="7E36F3D4">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法定代表人或其委托代理人：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（签字）</w:t>
      </w:r>
    </w:p>
    <w:p w14:paraId="7108943C">
      <w:pPr>
        <w:pageBreakBefore w:val="0"/>
        <w:tabs>
          <w:tab w:val="left" w:pos="5508"/>
        </w:tabs>
        <w:kinsoku/>
        <w:topLinePunct w:val="0"/>
        <w:bidi w:val="0"/>
        <w:adjustRightInd/>
        <w:snapToGrid/>
        <w:spacing w:before="0" w:beforeLines="0" w:after="0" w:afterLines="0" w:line="360" w:lineRule="auto"/>
        <w:jc w:val="left"/>
        <w:rPr>
          <w:rFonts w:hint="eastAsia" w:ascii="宋体" w:hAnsi="宋体" w:eastAsia="宋体" w:cs="宋体"/>
          <w:b w:val="0"/>
          <w:bCs/>
          <w:color w:val="auto"/>
          <w:sz w:val="24"/>
          <w:szCs w:val="24"/>
          <w:highlight w:val="none"/>
          <w:lang w:bidi="ar"/>
        </w:rPr>
      </w:pP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14:paraId="55D003A4">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eastAsia="宋体" w:cs="宋体"/>
          <w:b/>
          <w:bCs/>
          <w:color w:val="auto"/>
          <w:sz w:val="32"/>
          <w:szCs w:val="32"/>
          <w:highlight w:val="none"/>
          <w:lang w:val="en-US" w:eastAsia="zh-CN"/>
        </w:rPr>
      </w:pPr>
      <w:bookmarkStart w:id="49" w:name="_Toc9260"/>
      <w:bookmarkStart w:id="50" w:name="_Toc9382"/>
      <w:r>
        <w:rPr>
          <w:rFonts w:hint="eastAsia" w:ascii="宋体" w:hAnsi="宋体" w:eastAsia="宋体" w:cs="宋体"/>
          <w:b/>
          <w:bCs/>
          <w:color w:val="auto"/>
          <w:sz w:val="32"/>
          <w:szCs w:val="32"/>
          <w:highlight w:val="none"/>
          <w:lang w:val="en-US" w:eastAsia="zh-CN"/>
        </w:rPr>
        <w:br w:type="page"/>
      </w:r>
    </w:p>
    <w:p w14:paraId="74CE5E66">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lang w:val="en-US" w:eastAsia="zh-CN"/>
        </w:rPr>
        <w:t>4</w:t>
      </w:r>
      <w:r>
        <w:rPr>
          <w:rFonts w:hint="eastAsia" w:ascii="宋体" w:hAnsi="宋体" w:eastAsia="宋体" w:cs="宋体"/>
          <w:b/>
          <w:bCs/>
          <w:color w:val="auto"/>
          <w:sz w:val="28"/>
          <w:szCs w:val="28"/>
          <w:highlight w:val="none"/>
        </w:rPr>
        <w:t>、报价文件其他组成部分</w:t>
      </w:r>
      <w:bookmarkEnd w:id="49"/>
      <w:bookmarkEnd w:id="50"/>
    </w:p>
    <w:p w14:paraId="15B019CC">
      <w:pPr>
        <w:pageBreakBefore w:val="0"/>
        <w:kinsoku/>
        <w:topLinePunct w:val="0"/>
        <w:bidi w:val="0"/>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请</w:t>
      </w:r>
      <w:r>
        <w:rPr>
          <w:rFonts w:hint="eastAsia" w:ascii="宋体" w:hAnsi="宋体" w:eastAsia="宋体" w:cs="宋体"/>
          <w:bCs/>
          <w:color w:val="auto"/>
          <w:kern w:val="0"/>
          <w:sz w:val="24"/>
          <w:highlight w:val="none"/>
          <w:lang w:val="en-US" w:eastAsia="zh-CN"/>
        </w:rPr>
        <w:t>报价</w:t>
      </w:r>
      <w:r>
        <w:rPr>
          <w:rFonts w:hint="eastAsia" w:ascii="宋体" w:hAnsi="宋体" w:eastAsia="宋体" w:cs="宋体"/>
          <w:bCs/>
          <w:color w:val="auto"/>
          <w:kern w:val="0"/>
          <w:sz w:val="24"/>
          <w:highlight w:val="none"/>
        </w:rPr>
        <w:t>人自行编报以下文件，作为本次询比价的报价文件组成部分。</w:t>
      </w:r>
    </w:p>
    <w:p w14:paraId="345A2020">
      <w:pPr>
        <w:pageBreakBefore w:val="0"/>
        <w:kinsoku/>
        <w:topLinePunct w:val="0"/>
        <w:bidi w:val="0"/>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1、资格文件（营业执照</w:t>
      </w:r>
      <w:r>
        <w:rPr>
          <w:rFonts w:hint="eastAsia" w:ascii="宋体" w:hAnsi="宋体" w:eastAsia="宋体" w:cs="宋体"/>
          <w:bCs/>
          <w:color w:val="auto"/>
          <w:kern w:val="0"/>
          <w:sz w:val="24"/>
          <w:highlight w:val="none"/>
          <w:lang w:eastAsia="zh-CN"/>
        </w:rPr>
        <w:t>、</w:t>
      </w:r>
      <w:r>
        <w:rPr>
          <w:rFonts w:hint="eastAsia" w:ascii="宋体" w:hAnsi="宋体" w:eastAsia="宋体" w:cs="宋体"/>
          <w:bCs/>
          <w:color w:val="auto"/>
          <w:kern w:val="0"/>
          <w:sz w:val="24"/>
          <w:highlight w:val="none"/>
        </w:rPr>
        <w:t>代理人授权委托书经办人身份证明文件</w:t>
      </w:r>
      <w:r>
        <w:rPr>
          <w:rFonts w:hint="eastAsia" w:ascii="宋体" w:hAnsi="宋体" w:eastAsia="宋体" w:cs="宋体"/>
          <w:bCs/>
          <w:color w:val="auto"/>
          <w:kern w:val="0"/>
          <w:sz w:val="24"/>
          <w:highlight w:val="none"/>
          <w:lang w:val="en-US" w:eastAsia="zh-CN"/>
        </w:rPr>
        <w:t>等，详见询比价邀请书报价人资格条件要求</w:t>
      </w:r>
      <w:r>
        <w:rPr>
          <w:rFonts w:hint="eastAsia" w:ascii="宋体" w:hAnsi="宋体" w:eastAsia="宋体" w:cs="宋体"/>
          <w:bCs/>
          <w:color w:val="auto"/>
          <w:kern w:val="0"/>
          <w:sz w:val="24"/>
          <w:highlight w:val="none"/>
        </w:rPr>
        <w:t>）</w:t>
      </w:r>
    </w:p>
    <w:p w14:paraId="64112F67">
      <w:pPr>
        <w:pageBreakBefore w:val="0"/>
        <w:kinsoku/>
        <w:topLinePunct w:val="0"/>
        <w:bidi w:val="0"/>
        <w:spacing w:line="360" w:lineRule="auto"/>
        <w:ind w:firstLine="480" w:firstLineChars="200"/>
        <w:rPr>
          <w:rFonts w:hint="eastAsia" w:ascii="宋体" w:hAnsi="宋体" w:eastAsia="宋体" w:cs="宋体"/>
          <w:bCs/>
          <w:color w:val="auto"/>
          <w:kern w:val="0"/>
          <w:sz w:val="24"/>
          <w:highlight w:val="none"/>
          <w:lang w:val="en-US" w:eastAsia="zh-CN"/>
        </w:rPr>
      </w:pPr>
      <w:r>
        <w:rPr>
          <w:rFonts w:hint="eastAsia" w:ascii="宋体" w:hAnsi="宋体" w:eastAsia="宋体" w:cs="宋体"/>
          <w:bCs/>
          <w:color w:val="auto"/>
          <w:kern w:val="0"/>
          <w:sz w:val="24"/>
          <w:highlight w:val="none"/>
          <w:lang w:val="en-US" w:eastAsia="zh-CN"/>
        </w:rPr>
        <w:t>2、业绩证明</w:t>
      </w:r>
      <w:r>
        <w:rPr>
          <w:rFonts w:hint="eastAsia" w:ascii="宋体" w:hAnsi="宋体" w:eastAsia="宋体" w:cs="宋体"/>
          <w:bCs/>
          <w:color w:val="auto"/>
          <w:kern w:val="0"/>
          <w:sz w:val="24"/>
          <w:highlight w:val="none"/>
        </w:rPr>
        <w:t>（</w:t>
      </w:r>
      <w:r>
        <w:rPr>
          <w:rFonts w:hint="eastAsia" w:ascii="宋体" w:hAnsi="宋体" w:eastAsia="宋体" w:cs="宋体"/>
          <w:color w:val="auto"/>
          <w:sz w:val="24"/>
          <w:highlight w:val="none"/>
        </w:rPr>
        <w:t>供货（工程）合同或中标通知书</w:t>
      </w:r>
      <w:r>
        <w:rPr>
          <w:rFonts w:hint="eastAsia" w:ascii="宋体" w:hAnsi="宋体" w:eastAsia="宋体" w:cs="宋体"/>
          <w:bCs/>
          <w:color w:val="auto"/>
          <w:kern w:val="0"/>
          <w:sz w:val="24"/>
          <w:highlight w:val="none"/>
        </w:rPr>
        <w:t>）</w:t>
      </w:r>
    </w:p>
    <w:p w14:paraId="2A22D0E3">
      <w:pPr>
        <w:pageBreakBefore w:val="0"/>
        <w:kinsoku/>
        <w:topLinePunct w:val="0"/>
        <w:bidi w:val="0"/>
        <w:spacing w:line="360" w:lineRule="auto"/>
        <w:ind w:firstLine="480" w:firstLineChars="200"/>
        <w:rPr>
          <w:rFonts w:hint="eastAsia" w:ascii="宋体" w:hAnsi="宋体" w:eastAsia="宋体" w:cs="宋体"/>
          <w:bCs/>
          <w:color w:val="auto"/>
          <w:kern w:val="0"/>
          <w:sz w:val="24"/>
          <w:highlight w:val="none"/>
          <w:lang w:val="en-US" w:eastAsia="zh-CN"/>
        </w:rPr>
      </w:pPr>
      <w:r>
        <w:rPr>
          <w:rFonts w:hint="eastAsia" w:ascii="宋体" w:hAnsi="宋体" w:cs="宋体"/>
          <w:bCs/>
          <w:color w:val="auto"/>
          <w:kern w:val="0"/>
          <w:sz w:val="24"/>
          <w:highlight w:val="none"/>
          <w:lang w:val="en-US" w:eastAsia="zh-CN"/>
        </w:rPr>
        <w:t>3</w:t>
      </w:r>
      <w:r>
        <w:rPr>
          <w:rFonts w:hint="eastAsia" w:ascii="宋体" w:hAnsi="宋体" w:eastAsia="宋体" w:cs="宋体"/>
          <w:bCs/>
          <w:color w:val="auto"/>
          <w:kern w:val="0"/>
          <w:sz w:val="24"/>
          <w:highlight w:val="none"/>
          <w:lang w:val="en-US" w:eastAsia="zh-CN"/>
        </w:rPr>
        <w:t>、履约信用（在“信用中国”网站（ www.creditchina.gov.cn）无不良记录及失信记录，提供系统查询截图）</w:t>
      </w:r>
    </w:p>
    <w:p w14:paraId="160A1671">
      <w:pPr>
        <w:pageBreakBefore w:val="0"/>
        <w:kinsoku/>
        <w:topLinePunct w:val="0"/>
        <w:bidi w:val="0"/>
        <w:spacing w:line="360" w:lineRule="auto"/>
        <w:ind w:firstLine="480" w:firstLineChars="200"/>
        <w:rPr>
          <w:rFonts w:hint="eastAsia" w:ascii="宋体" w:hAnsi="宋体" w:eastAsia="宋体" w:cs="宋体"/>
          <w:bCs/>
          <w:color w:val="auto"/>
          <w:kern w:val="0"/>
          <w:sz w:val="24"/>
          <w:highlight w:val="none"/>
          <w:lang w:val="en-US" w:eastAsia="zh-CN"/>
        </w:rPr>
      </w:pPr>
      <w:r>
        <w:rPr>
          <w:rFonts w:hint="eastAsia" w:ascii="宋体" w:hAnsi="宋体" w:cs="宋体"/>
          <w:bCs/>
          <w:color w:val="auto"/>
          <w:kern w:val="0"/>
          <w:sz w:val="24"/>
          <w:highlight w:val="none"/>
          <w:lang w:val="en-US" w:eastAsia="zh-CN"/>
        </w:rPr>
        <w:t>4</w:t>
      </w:r>
      <w:r>
        <w:rPr>
          <w:rFonts w:hint="eastAsia" w:ascii="宋体" w:hAnsi="宋体" w:eastAsia="宋体" w:cs="宋体"/>
          <w:bCs/>
          <w:color w:val="auto"/>
          <w:kern w:val="0"/>
          <w:sz w:val="24"/>
          <w:highlight w:val="none"/>
          <w:lang w:val="en-US" w:eastAsia="zh-CN"/>
        </w:rPr>
        <w:t>、售后承诺（格式自拟）。</w:t>
      </w:r>
    </w:p>
    <w:p w14:paraId="26C06614">
      <w:pPr>
        <w:pageBreakBefore w:val="0"/>
        <w:kinsoku/>
        <w:topLinePunct w:val="0"/>
        <w:bidi w:val="0"/>
        <w:spacing w:line="360" w:lineRule="auto"/>
        <w:ind w:firstLine="480" w:firstLineChars="200"/>
        <w:rPr>
          <w:rFonts w:hint="eastAsia" w:ascii="宋体" w:hAnsi="宋体" w:eastAsia="宋体" w:cs="宋体"/>
          <w:bCs/>
          <w:color w:val="auto"/>
          <w:kern w:val="0"/>
          <w:sz w:val="24"/>
          <w:highlight w:val="none"/>
          <w:lang w:val="en-US" w:eastAsia="zh-CN"/>
        </w:rPr>
      </w:pPr>
      <w:r>
        <w:rPr>
          <w:rFonts w:hint="eastAsia" w:ascii="宋体" w:hAnsi="宋体" w:cs="宋体"/>
          <w:bCs/>
          <w:color w:val="auto"/>
          <w:kern w:val="0"/>
          <w:sz w:val="24"/>
          <w:highlight w:val="none"/>
          <w:lang w:val="en-US" w:eastAsia="zh-CN"/>
        </w:rPr>
        <w:t>5</w:t>
      </w:r>
      <w:r>
        <w:rPr>
          <w:rFonts w:hint="eastAsia" w:ascii="宋体" w:hAnsi="宋体" w:eastAsia="宋体" w:cs="宋体"/>
          <w:bCs/>
          <w:color w:val="auto"/>
          <w:kern w:val="0"/>
          <w:sz w:val="24"/>
          <w:highlight w:val="none"/>
        </w:rPr>
        <w:t>、</w:t>
      </w:r>
      <w:r>
        <w:rPr>
          <w:rFonts w:hint="eastAsia" w:ascii="宋体" w:hAnsi="宋体" w:eastAsia="宋体" w:cs="宋体"/>
          <w:bCs/>
          <w:color w:val="auto"/>
          <w:kern w:val="0"/>
          <w:sz w:val="24"/>
          <w:highlight w:val="none"/>
          <w:lang w:val="en-US" w:eastAsia="zh-CN"/>
        </w:rPr>
        <w:t>报价人是增值税一般纳税人证明材料。</w:t>
      </w:r>
    </w:p>
    <w:p w14:paraId="17B2523B">
      <w:pPr>
        <w:pageBreakBefore w:val="0"/>
        <w:kinsoku/>
        <w:topLinePunct w:val="0"/>
        <w:bidi w:val="0"/>
        <w:spacing w:line="360" w:lineRule="auto"/>
        <w:ind w:firstLine="480" w:firstLineChars="200"/>
        <w:rPr>
          <w:rFonts w:hint="eastAsia" w:ascii="宋体" w:hAnsi="宋体" w:eastAsia="宋体" w:cs="宋体"/>
          <w:bCs/>
          <w:color w:val="auto"/>
          <w:kern w:val="0"/>
          <w:sz w:val="24"/>
          <w:highlight w:val="none"/>
          <w:lang w:val="en-US" w:eastAsia="zh-CN"/>
        </w:rPr>
      </w:pPr>
      <w:r>
        <w:rPr>
          <w:rFonts w:hint="eastAsia" w:ascii="宋体" w:hAnsi="宋体" w:cs="宋体"/>
          <w:bCs/>
          <w:color w:val="auto"/>
          <w:kern w:val="0"/>
          <w:sz w:val="24"/>
          <w:highlight w:val="none"/>
          <w:lang w:val="en-US" w:eastAsia="zh-CN"/>
        </w:rPr>
        <w:t>6</w:t>
      </w:r>
      <w:r>
        <w:rPr>
          <w:rFonts w:hint="eastAsia" w:ascii="宋体" w:hAnsi="宋体" w:eastAsia="宋体" w:cs="宋体"/>
          <w:bCs/>
          <w:color w:val="auto"/>
          <w:kern w:val="0"/>
          <w:sz w:val="24"/>
          <w:highlight w:val="none"/>
          <w:lang w:val="en-US" w:eastAsia="zh-CN"/>
        </w:rPr>
        <w:t>、其他证明材料或报价说明</w:t>
      </w:r>
    </w:p>
    <w:p w14:paraId="3F8E65B7">
      <w:pPr>
        <w:pageBreakBefore w:val="0"/>
        <w:numPr>
          <w:ilvl w:val="0"/>
          <w:numId w:val="0"/>
        </w:numPr>
        <w:kinsoku/>
        <w:topLinePunct w:val="0"/>
        <w:bidi w:val="0"/>
        <w:spacing w:line="360" w:lineRule="auto"/>
        <w:outlineLvl w:val="9"/>
        <w:rPr>
          <w:rFonts w:hint="eastAsia" w:ascii="宋体" w:hAnsi="宋体" w:eastAsia="宋体" w:cs="宋体"/>
          <w:color w:val="auto"/>
          <w:kern w:val="0"/>
          <w:sz w:val="24"/>
          <w:highlight w:val="none"/>
        </w:rPr>
      </w:pPr>
    </w:p>
    <w:sectPr>
      <w:footerReference r:id="rId12" w:type="default"/>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8"/>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7F" w:usb3="00000000" w:csb0="203F01FF" w:csb1="DFFF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99A8B8">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963D948">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963D948">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59CBB5">
    <w:pPr>
      <w:pStyle w:val="9"/>
      <w:ind w:firstLine="360"/>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7427D35">
                          <w:pPr>
                            <w:pStyle w:val="9"/>
                            <w:ind w:firstLine="360"/>
                            <w:jc w:val="center"/>
                          </w:pPr>
                          <w:r>
                            <w:fldChar w:fldCharType="begin"/>
                          </w:r>
                          <w:r>
                            <w:instrText xml:space="preserve"> PAGE   \* MERGEFORMAT </w:instrText>
                          </w:r>
                          <w:r>
                            <w:fldChar w:fldCharType="separate"/>
                          </w:r>
                          <w:r>
                            <w:rPr>
                              <w:lang w:val="zh-CN"/>
                            </w:rPr>
                            <w:t>9</w:t>
                          </w:r>
                          <w:r>
                            <w:rPr>
                              <w:lang w:val="zh-CN"/>
                            </w:rPr>
                            <w:fldChar w:fldCharType="end"/>
                          </w:r>
                        </w:p>
                      </w:txbxContent>
                    </wps:txbx>
                    <wps:bodyPr wrap="none" lIns="0" tIns="0" rIns="0" bIns="0" upright="0">
                      <a:spAutoFit/>
                    </wps:bodyPr>
                  </wps:wsp>
                </a:graphicData>
              </a:graphic>
            </wp:anchor>
          </w:drawing>
        </mc:Choice>
        <mc:Fallback>
          <w:pict>
            <v:shape id="文本框 8"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jmsluMcBAACaAwAADgAAAAAAAAABACAAAAAeAQAAZHJzL2Uyb0RvYy54&#10;bWxQSwUGAAAAAAYABgBZAQAAVwUAAAAA&#10;">
              <v:fill on="f" focussize="0,0"/>
              <v:stroke on="f"/>
              <v:imagedata o:title=""/>
              <o:lock v:ext="edit" aspectratio="f"/>
              <v:textbox inset="0mm,0mm,0mm,0mm" style="mso-fit-shape-to-text:t;">
                <w:txbxContent>
                  <w:p w14:paraId="67427D35">
                    <w:pPr>
                      <w:pStyle w:val="9"/>
                      <w:ind w:firstLine="360"/>
                      <w:jc w:val="center"/>
                    </w:pPr>
                    <w:r>
                      <w:fldChar w:fldCharType="begin"/>
                    </w:r>
                    <w:r>
                      <w:instrText xml:space="preserve"> PAGE   \* MERGEFORMAT </w:instrText>
                    </w:r>
                    <w:r>
                      <w:fldChar w:fldCharType="separate"/>
                    </w:r>
                    <w:r>
                      <w:rPr>
                        <w:lang w:val="zh-CN"/>
                      </w:rPr>
                      <w:t>9</w:t>
                    </w:r>
                    <w:r>
                      <w:rPr>
                        <w:lang w:val="zh-CN"/>
                      </w:rPr>
                      <w:fldChar w:fldCharType="end"/>
                    </w:r>
                  </w:p>
                </w:txbxContent>
              </v:textbox>
            </v:shape>
          </w:pict>
        </mc:Fallback>
      </mc:AlternateContent>
    </w:r>
  </w:p>
  <w:p w14:paraId="4E1EE717">
    <w:pPr>
      <w:pStyle w:val="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EE5A95">
    <w:pPr>
      <w:pStyle w:val="9"/>
      <w:jc w:val="center"/>
    </w:pPr>
    <w:r>
      <w:fldChar w:fldCharType="begin"/>
    </w:r>
    <w:r>
      <w:rPr>
        <w:rStyle w:val="16"/>
      </w:rPr>
      <w:instrText xml:space="preserve"> PAGE </w:instrText>
    </w:r>
    <w:r>
      <w:fldChar w:fldCharType="separate"/>
    </w:r>
    <w:r>
      <w:rPr>
        <w:rStyle w:val="16"/>
      </w:rPr>
      <w:t>4</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C5C7C8">
    <w:pPr>
      <w:pStyle w:val="9"/>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72085" cy="131445"/>
              <wp:effectExtent l="0" t="0" r="0" b="0"/>
              <wp:wrapNone/>
              <wp:docPr id="7" name="文本框35"/>
              <wp:cNvGraphicFramePr/>
              <a:graphic xmlns:a="http://schemas.openxmlformats.org/drawingml/2006/main">
                <a:graphicData uri="http://schemas.microsoft.com/office/word/2010/wordprocessingShape">
                  <wps:wsp>
                    <wps:cNvSpPr/>
                    <wps:spPr>
                      <a:xfrm>
                        <a:off x="0" y="0"/>
                        <a:ext cx="172085" cy="131445"/>
                      </a:xfrm>
                      <a:prstGeom prst="rect">
                        <a:avLst/>
                      </a:prstGeom>
                      <a:noFill/>
                      <a:ln>
                        <a:noFill/>
                      </a:ln>
                    </wps:spPr>
                    <wps:txbx>
                      <w:txbxContent>
                        <w:p w14:paraId="51C665ED">
                          <w:pPr>
                            <w:snapToGrid w:val="0"/>
                            <w:rPr>
                              <w:sz w:val="18"/>
                              <w:szCs w:val="18"/>
                            </w:rPr>
                          </w:pPr>
                          <w:r>
                            <w:rPr>
                              <w:sz w:val="18"/>
                              <w:szCs w:val="18"/>
                            </w:rPr>
                            <w:fldChar w:fldCharType="begin"/>
                          </w:r>
                          <w:r>
                            <w:rPr>
                              <w:sz w:val="18"/>
                              <w:szCs w:val="18"/>
                            </w:rPr>
                            <w:instrText xml:space="preserve"> PAGE  \* MERGEFORMAT </w:instrText>
                          </w:r>
                          <w:r>
                            <w:rPr>
                              <w:sz w:val="18"/>
                              <w:szCs w:val="18"/>
                            </w:rPr>
                            <w:fldChar w:fldCharType="separate"/>
                          </w:r>
                          <w:r>
                            <w:rPr>
                              <w:sz w:val="18"/>
                              <w:szCs w:val="18"/>
                            </w:rPr>
                            <w:t>7</w:t>
                          </w:r>
                          <w:r>
                            <w:rPr>
                              <w:sz w:val="18"/>
                              <w:szCs w:val="18"/>
                            </w:rPr>
                            <w:fldChar w:fldCharType="end"/>
                          </w:r>
                        </w:p>
                      </w:txbxContent>
                    </wps:txbx>
                    <wps:bodyPr wrap="square" lIns="0" tIns="0" rIns="0" bIns="0" upright="1">
                      <a:spAutoFit/>
                    </wps:bodyPr>
                  </wps:wsp>
                </a:graphicData>
              </a:graphic>
            </wp:anchor>
          </w:drawing>
        </mc:Choice>
        <mc:Fallback>
          <w:pict>
            <v:rect id="文本框35" o:spid="_x0000_s1026" o:spt="1" style="position:absolute;left:0pt;margin-top:0pt;height:10.35pt;width:13.55pt;mso-position-horizontal:center;mso-position-horizontal-relative:margin;z-index:251661312;mso-width-relative:page;mso-height-relative:page;" filled="f" stroked="f" coordsize="21600,21600" o:gfxdata="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Dd+lsbTAAAAAwEAAA8AAAAAAAAAAQAgAAAAIgAAAGRycy9kb3du&#10;cmV2LnhtbFBLAQIUABQAAAAIAIdO4kBEcwb+ywEAAI8DAAAOAAAAAAAAAAEAIAAAACIBAABkcnMv&#10;ZTJvRG9jLnhtbFBLBQYAAAAABgAGAFkBAABfBQAAAAA=&#10;">
              <v:fill on="f" focussize="0,0"/>
              <v:stroke on="f"/>
              <v:imagedata o:title=""/>
              <o:lock v:ext="edit" aspectratio="f"/>
              <v:textbox inset="0mm,0mm,0mm,0mm" style="mso-fit-shape-to-text:t;">
                <w:txbxContent>
                  <w:p w14:paraId="51C665ED">
                    <w:pPr>
                      <w:snapToGrid w:val="0"/>
                      <w:rPr>
                        <w:sz w:val="18"/>
                        <w:szCs w:val="18"/>
                      </w:rPr>
                    </w:pPr>
                    <w:r>
                      <w:rPr>
                        <w:sz w:val="18"/>
                        <w:szCs w:val="18"/>
                      </w:rPr>
                      <w:fldChar w:fldCharType="begin"/>
                    </w:r>
                    <w:r>
                      <w:rPr>
                        <w:sz w:val="18"/>
                        <w:szCs w:val="18"/>
                      </w:rPr>
                      <w:instrText xml:space="preserve"> PAGE  \* MERGEFORMAT </w:instrText>
                    </w:r>
                    <w:r>
                      <w:rPr>
                        <w:sz w:val="18"/>
                        <w:szCs w:val="18"/>
                      </w:rPr>
                      <w:fldChar w:fldCharType="separate"/>
                    </w:r>
                    <w:r>
                      <w:rPr>
                        <w:sz w:val="18"/>
                        <w:szCs w:val="18"/>
                      </w:rPr>
                      <w:t>7</w:t>
                    </w:r>
                    <w:r>
                      <w:rPr>
                        <w:sz w:val="18"/>
                        <w:szCs w:val="18"/>
                      </w:rPr>
                      <w:fldChar w:fldCharType="end"/>
                    </w:r>
                  </w:p>
                </w:txbxContent>
              </v:textbox>
            </v:rect>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35FBBB">
    <w:pPr>
      <w:pStyle w:val="9"/>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80E5A1">
                          <w:pPr>
                            <w:pStyle w:val="9"/>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1480E5A1">
                    <w:pPr>
                      <w:pStyle w:val="9"/>
                    </w:pPr>
                    <w:r>
                      <w:fldChar w:fldCharType="begin"/>
                    </w:r>
                    <w:r>
                      <w:instrText xml:space="preserve"> PAGE  \* MERGEFORMAT </w:instrText>
                    </w:r>
                    <w:r>
                      <w:fldChar w:fldCharType="separate"/>
                    </w:r>
                    <w:r>
                      <w:t>13</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52E1CE">
    <w:pPr>
      <w:pStyle w:val="10"/>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38EDBC">
    <w:pPr>
      <w:pStyle w:val="10"/>
      <w:pBdr>
        <w:bottom w:val="none" w:color="auto" w:sz="0" w:space="0"/>
      </w:pBdr>
      <w:rPr>
        <w:u w:val="single"/>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22EADD">
    <w:pPr>
      <w:pStyle w:val="10"/>
      <w:pBdr>
        <w:bottom w:val="single" w:color="auto" w:sz="6" w:space="6"/>
      </w:pBdr>
      <w:jc w:val="left"/>
      <w:rPr>
        <w:rFonts w:ascii="黑体" w:eastAsia="黑体"/>
      </w:rPr>
    </w:pPr>
    <w:r>
      <mc:AlternateContent>
        <mc:Choice Requires="wps">
          <w:drawing>
            <wp:anchor distT="0" distB="0" distL="114300" distR="114300" simplePos="0" relativeHeight="251660288" behindDoc="0" locked="0" layoutInCell="0" allowOverlap="1">
              <wp:simplePos x="0" y="0"/>
              <wp:positionH relativeFrom="column">
                <wp:posOffset>-13335</wp:posOffset>
              </wp:positionH>
              <wp:positionV relativeFrom="paragraph">
                <wp:posOffset>186690</wp:posOffset>
              </wp:positionV>
              <wp:extent cx="5788660" cy="0"/>
              <wp:effectExtent l="0" t="13970" r="2540" b="24130"/>
              <wp:wrapNone/>
              <wp:docPr id="5" name="Line 14"/>
              <wp:cNvGraphicFramePr/>
              <a:graphic xmlns:a="http://schemas.openxmlformats.org/drawingml/2006/main">
                <a:graphicData uri="http://schemas.microsoft.com/office/word/2010/wordprocessingShape">
                  <wps:wsp>
                    <wps:cNvCnPr/>
                    <wps:spPr>
                      <a:xfrm>
                        <a:off x="0" y="0"/>
                        <a:ext cx="5788660" cy="0"/>
                      </a:xfrm>
                      <a:prstGeom prst="line">
                        <a:avLst/>
                      </a:prstGeom>
                      <a:ln w="28575" cap="flat" cmpd="sng">
                        <a:solidFill>
                          <a:srgbClr val="000000"/>
                        </a:solidFill>
                        <a:prstDash val="solid"/>
                        <a:headEnd type="none" w="med" len="med"/>
                        <a:tailEnd type="none" w="med" len="med"/>
                      </a:ln>
                    </wps:spPr>
                    <wps:bodyPr upright="1"/>
                  </wps:wsp>
                </a:graphicData>
              </a:graphic>
            </wp:anchor>
          </w:drawing>
        </mc:Choice>
        <mc:Fallback>
          <w:pict>
            <v:line id="Line 14" o:spid="_x0000_s1026" o:spt="20" style="position:absolute;left:0pt;margin-left:-1.05pt;margin-top:14.7pt;height:0pt;width:455.8pt;z-index:251660288;mso-width-relative:page;mso-height-relative:page;" filled="f" stroked="t" coordsize="21600,21600" o:allowincell="f" o:gfxdata="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GVt7d3WAAAACAEAAA8AAAAA&#10;AAAAAQAgAAAAIgAAAGRycy9kb3ducmV2LnhtbFBLAQIUABQAAAAIAIdO4kB9417E3QEAANsDAAAO&#10;AAAAAAAAAAEAIAAAACUBAABkcnMvZTJvRG9jLnhtbFBLBQYAAAAABgAGAFkBAAB0BQAAAAA=&#10;">
              <v:fill on="f" focussize="0,0"/>
              <v:stroke weight="2.25pt" color="#000000" joinstyle="round"/>
              <v:imagedata o:title=""/>
              <o:lock v:ext="edit" aspectratio="f"/>
            </v:line>
          </w:pict>
        </mc:Fallback>
      </mc:AlternateContent>
    </w:r>
    <w:r>
      <w:rPr>
        <w:rFonts w:hint="eastAsia"/>
      </w:rPr>
      <w:t>回龙山下游施工桥竞谈文件（</w:t>
    </w:r>
    <w:r>
      <w:t>HLS2010/B1</w:t>
    </w:r>
    <w:r>
      <w:rPr>
        <w:rFonts w:hint="eastAsia"/>
      </w:rPr>
      <w:t>）</w:t>
    </w:r>
    <w:r>
      <w:rPr>
        <w:rFonts w:hint="eastAsia" w:ascii="黑体" w:eastAsia="黑体"/>
      </w:rPr>
      <w:t>第一章招标公告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79F091"/>
    <w:multiLevelType w:val="singleLevel"/>
    <w:tmpl w:val="AC79F091"/>
    <w:lvl w:ilvl="0" w:tentative="0">
      <w:start w:val="2"/>
      <w:numFmt w:val="chineseCounting"/>
      <w:suff w:val="nothing"/>
      <w:lvlText w:val="%1、"/>
      <w:lvlJc w:val="left"/>
      <w:rPr>
        <w:rFonts w:hint="eastAsia"/>
      </w:rPr>
    </w:lvl>
  </w:abstractNum>
  <w:abstractNum w:abstractNumId="1">
    <w:nsid w:val="294D34C4"/>
    <w:multiLevelType w:val="multilevel"/>
    <w:tmpl w:val="294D34C4"/>
    <w:lvl w:ilvl="0" w:tentative="0">
      <w:start w:val="1"/>
      <w:numFmt w:val="chineseCountingThousand"/>
      <w:pStyle w:val="2"/>
      <w:suff w:val="space"/>
      <w:lvlText w:val="第%1章"/>
      <w:lvlJc w:val="left"/>
      <w:pPr>
        <w:ind w:left="397" w:hanging="397"/>
      </w:pPr>
      <w:rPr>
        <w:rFonts w:hint="eastAsia" w:cs="Times New Roman"/>
        <w:b/>
        <w:bCs/>
        <w:i w:val="0"/>
        <w:iCs w:val="0"/>
        <w:caps w:val="0"/>
        <w:smallCaps w:val="0"/>
        <w:strike w:val="0"/>
        <w:dstrike w:val="0"/>
        <w:vanish w:val="0"/>
        <w:color w:val="000000"/>
        <w:spacing w:val="0"/>
        <w:position w:val="0"/>
        <w:u w:val="none"/>
        <w:vertAlign w:val="baseline"/>
      </w:rPr>
    </w:lvl>
    <w:lvl w:ilvl="1" w:tentative="0">
      <w:start w:val="1"/>
      <w:numFmt w:val="chineseCountingThousand"/>
      <w:pStyle w:val="3"/>
      <w:lvlText w:val="第%2章"/>
      <w:lvlJc w:val="left"/>
      <w:pPr>
        <w:ind w:left="397" w:hanging="397"/>
      </w:pPr>
      <w:rPr>
        <w:rFonts w:hint="eastAsia" w:ascii="Times New Roman" w:hAnsi="Times New Roman" w:cs="Times New Roman"/>
        <w:b w:val="0"/>
        <w:bCs w:val="0"/>
        <w:i w:val="0"/>
        <w:iCs w:val="0"/>
        <w:caps w:val="0"/>
        <w:smallCaps w:val="0"/>
        <w:strike w:val="0"/>
        <w:dstrike w:val="0"/>
        <w:vanish w:val="0"/>
        <w:color w:val="000000"/>
        <w:spacing w:val="0"/>
        <w:kern w:val="0"/>
        <w:position w:val="0"/>
        <w:u w:val="none"/>
        <w:vertAlign w:val="baseline"/>
      </w:rPr>
    </w:lvl>
    <w:lvl w:ilvl="2" w:tentative="0">
      <w:start w:val="1"/>
      <w:numFmt w:val="chineseCountingThousand"/>
      <w:suff w:val="space"/>
      <w:lvlText w:val="%3、"/>
      <w:lvlJc w:val="left"/>
      <w:pPr>
        <w:ind w:left="709" w:hanging="709"/>
      </w:pPr>
      <w:rPr>
        <w:rFonts w:hint="eastAsia" w:cs="Times New Roman"/>
        <w:b w:val="0"/>
        <w:i w:val="0"/>
        <w:iCs w:val="0"/>
        <w:caps w:val="0"/>
        <w:smallCaps w:val="0"/>
        <w:strike w:val="0"/>
        <w:dstrike w:val="0"/>
        <w:vanish w:val="0"/>
        <w:color w:val="000000"/>
        <w:spacing w:val="0"/>
        <w:position w:val="0"/>
        <w:u w:val="none"/>
        <w:vertAlign w:val="baseline"/>
      </w:rPr>
    </w:lvl>
    <w:lvl w:ilvl="3" w:tentative="0">
      <w:start w:val="1"/>
      <w:numFmt w:val="decimal"/>
      <w:lvlText w:val="%4."/>
      <w:lvlJc w:val="left"/>
      <w:pPr>
        <w:tabs>
          <w:tab w:val="left" w:pos="3196"/>
        </w:tabs>
        <w:ind w:left="2836" w:firstLine="0"/>
      </w:pPr>
      <w:rPr>
        <w:rFonts w:hint="default" w:ascii="Times New Roman" w:hAnsi="Times New Roman" w:eastAsia="宋体"/>
        <w:b w:val="0"/>
        <w:i w:val="0"/>
        <w:color w:val="auto"/>
        <w:sz w:val="24"/>
      </w:rPr>
    </w:lvl>
    <w:lvl w:ilvl="4" w:tentative="0">
      <w:start w:val="0"/>
      <w:numFmt w:val="decimal"/>
      <w:lvlText w:val=""/>
      <w:lvlJc w:val="left"/>
      <w:pPr>
        <w:ind w:left="0" w:firstLine="0"/>
      </w:pPr>
      <w:rPr>
        <w:rFonts w:hint="eastAsia"/>
      </w:rPr>
    </w:lvl>
    <w:lvl w:ilvl="5" w:tentative="0">
      <w:start w:val="1"/>
      <w:numFmt w:val="decimal"/>
      <w:lvlText w:val="（%6）"/>
      <w:lvlJc w:val="left"/>
      <w:pPr>
        <w:ind w:left="0" w:firstLine="397"/>
      </w:pPr>
      <w:rPr>
        <w:rFonts w:hint="eastAsia"/>
      </w:rPr>
    </w:lvl>
    <w:lvl w:ilvl="6" w:tentative="0">
      <w:start w:val="0"/>
      <w:numFmt w:val="decimal"/>
      <w:lvlText w:val=""/>
      <w:lvlJc w:val="left"/>
      <w:pPr>
        <w:ind w:left="0" w:firstLine="0"/>
      </w:pPr>
      <w:rPr>
        <w:rFonts w:hint="eastAsia"/>
      </w:rPr>
    </w:lvl>
    <w:lvl w:ilvl="7" w:tentative="0">
      <w:start w:val="0"/>
      <w:numFmt w:val="decimal"/>
      <w:lvlText w:val=""/>
      <w:lvlJc w:val="left"/>
      <w:pPr>
        <w:ind w:left="0" w:firstLine="0"/>
      </w:pPr>
      <w:rPr>
        <w:rFonts w:hint="eastAsia"/>
      </w:rPr>
    </w:lvl>
    <w:lvl w:ilvl="8" w:tentative="0">
      <w:start w:val="0"/>
      <w:numFmt w:val="decimal"/>
      <w:lvlText w:val=""/>
      <w:lvlJc w:val="left"/>
      <w:pPr>
        <w:ind w:left="0" w:firstLine="0"/>
      </w:pPr>
      <w:rPr>
        <w:rFonts w:hint="eastAsia"/>
      </w:rPr>
    </w:lvl>
  </w:abstractNum>
  <w:abstractNum w:abstractNumId="2">
    <w:nsid w:val="3CED117E"/>
    <w:multiLevelType w:val="multilevel"/>
    <w:tmpl w:val="3CED117E"/>
    <w:lvl w:ilvl="0" w:tentative="0">
      <w:start w:val="1"/>
      <w:numFmt w:val="decimal"/>
      <w:lvlText w:val="%1"/>
      <w:lvlJc w:val="center"/>
      <w:pPr>
        <w:tabs>
          <w:tab w:val="left" w:pos="420"/>
        </w:tabs>
        <w:ind w:left="420" w:hanging="25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4CDBEB20"/>
    <w:multiLevelType w:val="singleLevel"/>
    <w:tmpl w:val="4CDBEB20"/>
    <w:lvl w:ilvl="0" w:tentative="0">
      <w:start w:val="2"/>
      <w:numFmt w:val="decimal"/>
      <w:suff w:val="nothing"/>
      <w:lvlText w:val="%1、"/>
      <w:lvlJc w:val="left"/>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AzNGE3NDc3MTlhZTYyODE0MDI4Y2VkYTliNjQ3NzcifQ=="/>
  </w:docVars>
  <w:rsids>
    <w:rsidRoot w:val="26A80DE0"/>
    <w:rsid w:val="00BE4923"/>
    <w:rsid w:val="00D0747F"/>
    <w:rsid w:val="03193C00"/>
    <w:rsid w:val="04253313"/>
    <w:rsid w:val="05CF213D"/>
    <w:rsid w:val="062063B3"/>
    <w:rsid w:val="078774B5"/>
    <w:rsid w:val="082D256A"/>
    <w:rsid w:val="084C279D"/>
    <w:rsid w:val="09060B0B"/>
    <w:rsid w:val="0A214229"/>
    <w:rsid w:val="0AE22B82"/>
    <w:rsid w:val="0BC11400"/>
    <w:rsid w:val="0D1F3B45"/>
    <w:rsid w:val="0DDD575A"/>
    <w:rsid w:val="0F3D0D81"/>
    <w:rsid w:val="0F9A165D"/>
    <w:rsid w:val="112226B1"/>
    <w:rsid w:val="115674EB"/>
    <w:rsid w:val="12135469"/>
    <w:rsid w:val="12A702B4"/>
    <w:rsid w:val="1399594D"/>
    <w:rsid w:val="143376FC"/>
    <w:rsid w:val="15206266"/>
    <w:rsid w:val="15990F61"/>
    <w:rsid w:val="169A3A63"/>
    <w:rsid w:val="1772535D"/>
    <w:rsid w:val="177607DB"/>
    <w:rsid w:val="179B495E"/>
    <w:rsid w:val="198A6ADB"/>
    <w:rsid w:val="199B6790"/>
    <w:rsid w:val="19AC242B"/>
    <w:rsid w:val="1B141CFF"/>
    <w:rsid w:val="1BF00D78"/>
    <w:rsid w:val="1C086A7B"/>
    <w:rsid w:val="1C7D00AF"/>
    <w:rsid w:val="1CF63287"/>
    <w:rsid w:val="1DA653E3"/>
    <w:rsid w:val="1EC845BE"/>
    <w:rsid w:val="1F0C57EE"/>
    <w:rsid w:val="1F655A21"/>
    <w:rsid w:val="20024341"/>
    <w:rsid w:val="229F1850"/>
    <w:rsid w:val="23690370"/>
    <w:rsid w:val="23D27D04"/>
    <w:rsid w:val="2678382B"/>
    <w:rsid w:val="268D1DEC"/>
    <w:rsid w:val="269B7AAF"/>
    <w:rsid w:val="26A51A6C"/>
    <w:rsid w:val="26A80DE0"/>
    <w:rsid w:val="26BA04C7"/>
    <w:rsid w:val="277F74CF"/>
    <w:rsid w:val="279F352E"/>
    <w:rsid w:val="29B80978"/>
    <w:rsid w:val="2A271974"/>
    <w:rsid w:val="2B1B525F"/>
    <w:rsid w:val="2B67772B"/>
    <w:rsid w:val="2B9354BE"/>
    <w:rsid w:val="2C34652A"/>
    <w:rsid w:val="2CA607CC"/>
    <w:rsid w:val="2D2D1B82"/>
    <w:rsid w:val="2D9514CC"/>
    <w:rsid w:val="2E204D3E"/>
    <w:rsid w:val="2EAC14DA"/>
    <w:rsid w:val="2ED2163D"/>
    <w:rsid w:val="30D85774"/>
    <w:rsid w:val="31A96B20"/>
    <w:rsid w:val="320A3941"/>
    <w:rsid w:val="34363D54"/>
    <w:rsid w:val="354C5C15"/>
    <w:rsid w:val="368E4F3A"/>
    <w:rsid w:val="374223EF"/>
    <w:rsid w:val="37836779"/>
    <w:rsid w:val="37915DB0"/>
    <w:rsid w:val="38583252"/>
    <w:rsid w:val="387865A5"/>
    <w:rsid w:val="3A042590"/>
    <w:rsid w:val="3B7F74D9"/>
    <w:rsid w:val="3C1300E4"/>
    <w:rsid w:val="3CA3196D"/>
    <w:rsid w:val="3D1024B8"/>
    <w:rsid w:val="3D4564DA"/>
    <w:rsid w:val="3E586C14"/>
    <w:rsid w:val="4089175E"/>
    <w:rsid w:val="412055D7"/>
    <w:rsid w:val="41370777"/>
    <w:rsid w:val="417860EB"/>
    <w:rsid w:val="42210D0C"/>
    <w:rsid w:val="42405918"/>
    <w:rsid w:val="430020BB"/>
    <w:rsid w:val="44AB1E74"/>
    <w:rsid w:val="44FB62F2"/>
    <w:rsid w:val="45523D90"/>
    <w:rsid w:val="46DA42D1"/>
    <w:rsid w:val="47174AD8"/>
    <w:rsid w:val="47C473CB"/>
    <w:rsid w:val="485C33AF"/>
    <w:rsid w:val="485F7DEC"/>
    <w:rsid w:val="49065433"/>
    <w:rsid w:val="493F7D0D"/>
    <w:rsid w:val="4A7667FF"/>
    <w:rsid w:val="4AB540FE"/>
    <w:rsid w:val="4C2A24B6"/>
    <w:rsid w:val="4D670E74"/>
    <w:rsid w:val="4EAF1A9A"/>
    <w:rsid w:val="4FD813F4"/>
    <w:rsid w:val="503D7853"/>
    <w:rsid w:val="506230F3"/>
    <w:rsid w:val="513B16B5"/>
    <w:rsid w:val="527C6137"/>
    <w:rsid w:val="52B839CF"/>
    <w:rsid w:val="52CD1B0B"/>
    <w:rsid w:val="53AE6D3E"/>
    <w:rsid w:val="54554510"/>
    <w:rsid w:val="54720817"/>
    <w:rsid w:val="553D666E"/>
    <w:rsid w:val="55BD5DBD"/>
    <w:rsid w:val="57ED0C5F"/>
    <w:rsid w:val="5873640C"/>
    <w:rsid w:val="5B9E711E"/>
    <w:rsid w:val="5D0D4FF2"/>
    <w:rsid w:val="5D236F0C"/>
    <w:rsid w:val="5D4D7F22"/>
    <w:rsid w:val="5D5C14D4"/>
    <w:rsid w:val="5E040755"/>
    <w:rsid w:val="600F326F"/>
    <w:rsid w:val="60FD5117"/>
    <w:rsid w:val="61437022"/>
    <w:rsid w:val="61AD42AD"/>
    <w:rsid w:val="62654F8F"/>
    <w:rsid w:val="631A0FF0"/>
    <w:rsid w:val="6532437E"/>
    <w:rsid w:val="6640253F"/>
    <w:rsid w:val="669F6208"/>
    <w:rsid w:val="677E0081"/>
    <w:rsid w:val="69025600"/>
    <w:rsid w:val="69A54623"/>
    <w:rsid w:val="69D406F1"/>
    <w:rsid w:val="6CEC3E39"/>
    <w:rsid w:val="6CFA0CEE"/>
    <w:rsid w:val="6D0442D2"/>
    <w:rsid w:val="6D42578B"/>
    <w:rsid w:val="6DF40E20"/>
    <w:rsid w:val="6E1B0B21"/>
    <w:rsid w:val="6FE66282"/>
    <w:rsid w:val="700D18A1"/>
    <w:rsid w:val="72176FE3"/>
    <w:rsid w:val="72F22134"/>
    <w:rsid w:val="74643B18"/>
    <w:rsid w:val="75912D70"/>
    <w:rsid w:val="768F0EA0"/>
    <w:rsid w:val="78372D2A"/>
    <w:rsid w:val="79A342E9"/>
    <w:rsid w:val="7A126933"/>
    <w:rsid w:val="7B677639"/>
    <w:rsid w:val="7D1B0177"/>
    <w:rsid w:val="7FE405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numPr>
        <w:ilvl w:val="0"/>
        <w:numId w:val="1"/>
      </w:numPr>
      <w:spacing w:before="340" w:after="330" w:line="578" w:lineRule="auto"/>
      <w:jc w:val="center"/>
      <w:outlineLvl w:val="0"/>
    </w:pPr>
    <w:rPr>
      <w:b/>
      <w:bCs/>
      <w:kern w:val="44"/>
      <w:sz w:val="36"/>
      <w:szCs w:val="44"/>
    </w:rPr>
  </w:style>
  <w:style w:type="paragraph" w:styleId="3">
    <w:name w:val="heading 2"/>
    <w:basedOn w:val="1"/>
    <w:next w:val="1"/>
    <w:qFormat/>
    <w:uiPriority w:val="0"/>
    <w:pPr>
      <w:keepNext/>
      <w:keepLines/>
      <w:numPr>
        <w:ilvl w:val="1"/>
        <w:numId w:val="1"/>
      </w:numPr>
      <w:spacing w:before="260" w:after="260" w:line="416" w:lineRule="auto"/>
      <w:outlineLvl w:val="1"/>
    </w:pPr>
    <w:rPr>
      <w:rFonts w:ascii="Calibri Light" w:hAnsi="Calibri Light"/>
      <w:b/>
      <w:bCs/>
      <w:sz w:val="32"/>
      <w:szCs w:val="32"/>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4">
    <w:name w:val="Body Text"/>
    <w:basedOn w:val="1"/>
    <w:next w:val="1"/>
    <w:qFormat/>
    <w:uiPriority w:val="0"/>
    <w:pPr>
      <w:spacing w:after="120" w:afterLines="0" w:afterAutospacing="0"/>
    </w:pPr>
  </w:style>
  <w:style w:type="paragraph" w:styleId="5">
    <w:name w:val="toc 3"/>
    <w:next w:val="1"/>
    <w:qFormat/>
    <w:uiPriority w:val="39"/>
    <w:pPr>
      <w:tabs>
        <w:tab w:val="right" w:leader="dot" w:pos="9214"/>
      </w:tabs>
      <w:snapToGrid w:val="0"/>
      <w:spacing w:line="288" w:lineRule="auto"/>
      <w:ind w:firstLine="567" w:firstLineChars="236"/>
    </w:pPr>
    <w:rPr>
      <w:rFonts w:ascii="Arial Unicode MS" w:hAnsi="Arial Unicode MS" w:eastAsia="宋体" w:cs="Times New Roman"/>
      <w:b/>
      <w:kern w:val="2"/>
      <w:sz w:val="24"/>
      <w:szCs w:val="24"/>
      <w:lang w:val="zh-CN" w:eastAsia="zh-CN" w:bidi="ar-SA"/>
    </w:rPr>
  </w:style>
  <w:style w:type="paragraph" w:styleId="6">
    <w:name w:val="Plain Text"/>
    <w:basedOn w:val="1"/>
    <w:qFormat/>
    <w:uiPriority w:val="0"/>
    <w:pPr>
      <w:adjustRightInd/>
      <w:spacing w:line="240" w:lineRule="auto"/>
      <w:textAlignment w:val="auto"/>
    </w:pPr>
    <w:rPr>
      <w:rFonts w:ascii="宋体" w:hAnsi="Courier New"/>
      <w:kern w:val="2"/>
      <w:sz w:val="24"/>
    </w:rPr>
  </w:style>
  <w:style w:type="paragraph" w:styleId="7">
    <w:name w:val="Body Text Indent 2"/>
    <w:basedOn w:val="1"/>
    <w:qFormat/>
    <w:uiPriority w:val="0"/>
    <w:pPr>
      <w:spacing w:after="120" w:line="480" w:lineRule="auto"/>
      <w:ind w:left="420" w:leftChars="200"/>
    </w:pPr>
  </w:style>
  <w:style w:type="paragraph" w:styleId="8">
    <w:name w:val="Balloon Text"/>
    <w:basedOn w:val="1"/>
    <w:qFormat/>
    <w:uiPriority w:val="0"/>
    <w:rPr>
      <w:sz w:val="18"/>
      <w:szCs w:val="18"/>
    </w:rPr>
  </w:style>
  <w:style w:type="paragraph" w:styleId="9">
    <w:name w:val="footer"/>
    <w:basedOn w:val="1"/>
    <w:qFormat/>
    <w:uiPriority w:val="99"/>
    <w:pPr>
      <w:tabs>
        <w:tab w:val="center" w:pos="4153"/>
        <w:tab w:val="right" w:pos="8306"/>
      </w:tabs>
      <w:snapToGrid w:val="0"/>
      <w:jc w:val="left"/>
    </w:pPr>
    <w:rPr>
      <w:sz w:val="18"/>
      <w:szCs w:val="18"/>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1">
    <w:name w:val="toc 2"/>
    <w:basedOn w:val="1"/>
    <w:next w:val="1"/>
    <w:qFormat/>
    <w:uiPriority w:val="39"/>
    <w:pPr>
      <w:tabs>
        <w:tab w:val="left" w:pos="2100"/>
        <w:tab w:val="right" w:leader="dot" w:pos="9214"/>
      </w:tabs>
      <w:spacing w:line="300" w:lineRule="auto"/>
      <w:ind w:firstLine="283" w:firstLineChars="118"/>
    </w:pPr>
    <w:rPr>
      <w:rFonts w:ascii="Arial Unicode MS" w:hAnsi="Arial Unicode MS"/>
      <w:b/>
    </w:rPr>
  </w:style>
  <w:style w:type="paragraph" w:styleId="12">
    <w:name w:val="Body Text First Indent"/>
    <w:basedOn w:val="4"/>
    <w:autoRedefine/>
    <w:qFormat/>
    <w:uiPriority w:val="0"/>
    <w:pPr>
      <w:ind w:firstLine="420" w:firstLineChars="100"/>
    </w:p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page number"/>
    <w:qFormat/>
    <w:uiPriority w:val="0"/>
    <w:rPr>
      <w:rFonts w:cs="Times New Roman"/>
    </w:rPr>
  </w:style>
  <w:style w:type="character" w:styleId="17">
    <w:name w:val="Hyperlink"/>
    <w:qFormat/>
    <w:uiPriority w:val="99"/>
    <w:rPr>
      <w:rFonts w:cs="Times New Roman"/>
      <w:color w:val="0000FF"/>
      <w:u w:val="single"/>
    </w:rPr>
  </w:style>
  <w:style w:type="paragraph" w:customStyle="1" w:styleId="18">
    <w:name w:val="正文 2"/>
    <w:basedOn w:val="1"/>
    <w:qFormat/>
    <w:uiPriority w:val="0"/>
    <w:pPr>
      <w:spacing w:line="360" w:lineRule="auto"/>
      <w:ind w:firstLine="200" w:firstLineChars="200"/>
      <w:jc w:val="left"/>
    </w:pPr>
    <w:rPr>
      <w:rFonts w:ascii="宋体" w:hAnsi="宋体"/>
      <w:sz w:val="24"/>
      <w:szCs w:val="30"/>
    </w:rPr>
  </w:style>
  <w:style w:type="paragraph" w:customStyle="1" w:styleId="1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0">
    <w:name w:val="正文 0"/>
    <w:basedOn w:val="18"/>
    <w:qFormat/>
    <w:uiPriority w:val="0"/>
    <w:pPr>
      <w:ind w:firstLine="0" w:firstLineChars="0"/>
    </w:pPr>
  </w:style>
  <w:style w:type="paragraph" w:customStyle="1" w:styleId="21">
    <w:name w:val="标书6-正文 Char"/>
    <w:basedOn w:val="1"/>
    <w:qFormat/>
    <w:uiPriority w:val="0"/>
    <w:pPr>
      <w:tabs>
        <w:tab w:val="left" w:pos="420"/>
      </w:tabs>
      <w:ind w:firstLine="482" w:firstLineChars="0"/>
    </w:pPr>
    <w:rPr>
      <w:kern w:val="0"/>
      <w:szCs w:val="20"/>
    </w:rPr>
  </w:style>
  <w:style w:type="paragraph" w:customStyle="1" w:styleId="22">
    <w:name w:val="样式6 正文"/>
    <w:qFormat/>
    <w:uiPriority w:val="0"/>
    <w:pPr>
      <w:widowControl w:val="0"/>
      <w:tabs>
        <w:tab w:val="left" w:pos="420"/>
      </w:tabs>
      <w:spacing w:line="360" w:lineRule="auto"/>
      <w:ind w:firstLine="482"/>
      <w:jc w:val="both"/>
    </w:pPr>
    <w:rPr>
      <w:rFonts w:ascii="Times New Roman" w:hAnsi="Times New Roman" w:eastAsia="宋体" w:cs="Times New Roman"/>
      <w:sz w:val="24"/>
      <w:lang w:val="en-US" w:eastAsia="zh-CN" w:bidi="ar-SA"/>
    </w:rPr>
  </w:style>
  <w:style w:type="paragraph" w:customStyle="1" w:styleId="23">
    <w:name w:val="1.1.1.1"/>
    <w:basedOn w:val="1"/>
    <w:qFormat/>
    <w:uiPriority w:val="0"/>
    <w:pPr>
      <w:tabs>
        <w:tab w:val="left" w:pos="1134"/>
      </w:tabs>
      <w:adjustRightInd w:val="0"/>
      <w:spacing w:before="60" w:after="60" w:line="360" w:lineRule="atLeast"/>
      <w:ind w:left="1134" w:hanging="1134" w:firstLineChars="0"/>
      <w:textAlignment w:val="baseline"/>
    </w:pPr>
    <w:rPr>
      <w:rFonts w:ascii="Arial" w:hAnsi="Arial"/>
      <w:kern w:val="0"/>
      <w:szCs w:val="20"/>
    </w:rPr>
  </w:style>
  <w:style w:type="paragraph" w:customStyle="1" w:styleId="24">
    <w:name w:val="正文格式"/>
    <w:basedOn w:val="1"/>
    <w:qFormat/>
    <w:uiPriority w:val="0"/>
    <w:pPr>
      <w:topLinePunct/>
      <w:ind w:firstLine="420"/>
    </w:pPr>
    <w:rPr>
      <w:rFonts w:ascii="宋体" w:hAnsi="宋体"/>
      <w:bCs/>
    </w:rPr>
  </w:style>
  <w:style w:type="paragraph" w:customStyle="1" w:styleId="25">
    <w:name w:val="样式 样式 标题 2 + 段前: 0.5 行 段后: 0.5 行 + 首行缩进:  2 字符 段前: 0.5 行 段后: 0..."/>
    <w:basedOn w:val="1"/>
    <w:qFormat/>
    <w:uiPriority w:val="0"/>
    <w:pPr>
      <w:keepNext/>
      <w:keepLines/>
      <w:spacing w:beforeLines="50" w:afterLines="50" w:line="240" w:lineRule="auto"/>
      <w:jc w:val="left"/>
      <w:outlineLvl w:val="1"/>
    </w:pPr>
    <w:rPr>
      <w:rFonts w:eastAsia="黑体" w:cs="宋体"/>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oleObject" Target="embeddings/oleObject5.bin"/><Relationship Id="rId21" Type="http://schemas.openxmlformats.org/officeDocument/2006/relationships/oleObject" Target="embeddings/oleObject4.bin"/><Relationship Id="rId20" Type="http://schemas.openxmlformats.org/officeDocument/2006/relationships/image" Target="media/image4.wmf"/><Relationship Id="rId2" Type="http://schemas.openxmlformats.org/officeDocument/2006/relationships/settings" Target="settings.xml"/><Relationship Id="rId19" Type="http://schemas.openxmlformats.org/officeDocument/2006/relationships/oleObject" Target="embeddings/oleObject3.bin"/><Relationship Id="rId18" Type="http://schemas.openxmlformats.org/officeDocument/2006/relationships/image" Target="media/image3.wmf"/><Relationship Id="rId17" Type="http://schemas.openxmlformats.org/officeDocument/2006/relationships/oleObject" Target="embeddings/oleObject2.bin"/><Relationship Id="rId16" Type="http://schemas.openxmlformats.org/officeDocument/2006/relationships/image" Target="media/image2.wmf"/><Relationship Id="rId15" Type="http://schemas.openxmlformats.org/officeDocument/2006/relationships/oleObject" Target="embeddings/oleObject1.bin"/><Relationship Id="rId14" Type="http://schemas.openxmlformats.org/officeDocument/2006/relationships/image" Target="media/image1.png"/><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27</Pages>
  <Words>7780</Words>
  <Characters>9086</Characters>
  <Lines>0</Lines>
  <Paragraphs>0</Paragraphs>
  <TotalTime>50</TotalTime>
  <ScaleCrop>false</ScaleCrop>
  <LinksUpToDate>false</LinksUpToDate>
  <CharactersWithSpaces>9424</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2025-06-25T02:45:00Z</dcterms:created>
  <dc:creator>WPS_1684803641</dc:creator>
  <cp:lastModifiedBy>负重前行</cp:lastModifiedBy>
  <dcterms:modified xsi:type="dcterms:W3CDTF">2025-08-07T07:12:20Z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AE1994AD81014F53B2850F47F3388BAF_13</vt:lpwstr>
  </property>
  <property fmtid="{D5CDD505-2E9C-101B-9397-08002B2CF9AE}" pid="4" name="KSOTemplateDocerSaveRecord">
    <vt:lpwstr>eyJoZGlkIjoiNjhhYjZjMjYzYzYyZjdmMTE3ZTZiMzIyZjU3NjU4OTIiLCJ1c2VySWQiOiIzODA0NjA1MTMifQ==</vt:lpwstr>
  </property>
</Properties>
</file>